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5668E4" w14:paraId="6F988847" w14:textId="77777777" w:rsidTr="00E57D05">
        <w:tc>
          <w:tcPr>
            <w:tcW w:w="960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0DAF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3B6E54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46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Italic" w:hAnsi="Calibri Italic" w:cs="Calibri Italic"/>
                <w:i/>
                <w:iCs/>
                <w:color w:val="000000"/>
                <w:sz w:val="37"/>
                <w:szCs w:val="37"/>
              </w:rPr>
              <w:t>Bibliographie</w:t>
            </w:r>
          </w:p>
          <w:p w14:paraId="73045C63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46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Bold" w:hAnsi="Calibri Bold" w:cs="Calibri Bold"/>
                <w:b/>
                <w:bCs/>
                <w:color w:val="000000"/>
                <w:sz w:val="37"/>
                <w:szCs w:val="37"/>
              </w:rPr>
              <w:t>Anne ROLLAND-BOULESTREAU</w:t>
            </w:r>
          </w:p>
          <w:p w14:paraId="095933EF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Université catholique de l’Ouest (UCO) - Angers</w:t>
            </w:r>
          </w:p>
          <w:p w14:paraId="3E2A15F1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Centre d’Histoire « Espaces &amp; Cultures »</w:t>
            </w:r>
          </w:p>
        </w:tc>
      </w:tr>
      <w:tr w:rsidR="005668E4" w14:paraId="269F18F9" w14:textId="77777777" w:rsidTr="00E57D05">
        <w:tc>
          <w:tcPr>
            <w:tcW w:w="9606" w:type="dxa"/>
            <w:tcBorders>
              <w:top w:val="single" w:sz="8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B101CE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460" w:lineRule="atLeast"/>
              <w:jc w:val="both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Bold" w:hAnsi="Calibri Bold" w:cs="Calibri Bold"/>
                <w:b/>
                <w:bCs/>
                <w:color w:val="B00004"/>
                <w:sz w:val="37"/>
                <w:szCs w:val="37"/>
              </w:rPr>
              <w:t xml:space="preserve">ACL : Articles dans des revues internationales ou nationales avec comité de lecture répertoriées par l'HCERES ou dans les bases de données internationales </w:t>
            </w:r>
          </w:p>
        </w:tc>
      </w:tr>
    </w:tbl>
    <w:p w14:paraId="408DD9D4" w14:textId="6D09AD8B" w:rsidR="005668E4" w:rsidRPr="00AA044F" w:rsidRDefault="00BA15BD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 w:rsidRPr="00AA044F">
        <w:rPr>
          <w:rFonts w:cs="Times New Roman"/>
          <w:iCs/>
          <w:color w:val="000000"/>
        </w:rPr>
        <w:t>(</w:t>
      </w:r>
      <w:r w:rsidR="005668E4" w:rsidRPr="00AA044F">
        <w:rPr>
          <w:rFonts w:cs="Times New Roman"/>
          <w:color w:val="000000"/>
        </w:rPr>
        <w:t xml:space="preserve">1) </w:t>
      </w:r>
      <w:r w:rsidRPr="00AA044F">
        <w:rPr>
          <w:rFonts w:eastAsia="Times New Roman" w:cs="Times New Roman"/>
          <w:bCs/>
          <w:iCs/>
        </w:rPr>
        <w:t xml:space="preserve">« La guerre civile au quotidien : les républicains pris dans la tourmente de la guerre de Vendée (1794-1796) », Vivre la Révolution, </w:t>
      </w:r>
      <w:r w:rsidRPr="00AA044F">
        <w:rPr>
          <w:rFonts w:eastAsia="Times New Roman" w:cs="Times New Roman"/>
          <w:bCs/>
          <w:i/>
          <w:iCs/>
        </w:rPr>
        <w:t>Annales historiques de la Révolution française</w:t>
      </w:r>
      <w:r w:rsidRPr="00AA044F">
        <w:rPr>
          <w:rFonts w:eastAsia="Times New Roman" w:cs="Times New Roman"/>
          <w:bCs/>
          <w:iCs/>
        </w:rPr>
        <w:t xml:space="preserve">, n°405, </w:t>
      </w:r>
      <w:r w:rsidR="00CF0D39" w:rsidRPr="00AA044F">
        <w:rPr>
          <w:rFonts w:eastAsia="Times New Roman" w:cs="Times New Roman"/>
          <w:bCs/>
          <w:iCs/>
        </w:rPr>
        <w:t>2021, p. 181-200</w:t>
      </w:r>
      <w:r w:rsidR="005668E4" w:rsidRPr="00AA044F">
        <w:rPr>
          <w:rFonts w:cs="Times New Roman"/>
          <w:color w:val="000000"/>
        </w:rPr>
        <w:t xml:space="preserve">. </w:t>
      </w:r>
    </w:p>
    <w:p w14:paraId="7EE29489" w14:textId="12C6EDC3" w:rsidR="00D034AE" w:rsidRPr="00AA044F" w:rsidRDefault="005668E4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eastAsia="Times New Roman" w:cs="Times New Roman"/>
          <w:bCs/>
        </w:rPr>
      </w:pPr>
      <w:r w:rsidRPr="00AA044F">
        <w:rPr>
          <w:rFonts w:cs="Times New Roman"/>
          <w:color w:val="000000"/>
        </w:rPr>
        <w:t xml:space="preserve">(2) </w:t>
      </w:r>
      <w:r w:rsidR="00CF0D39" w:rsidRPr="00AA044F">
        <w:rPr>
          <w:rStyle w:val="Accentuation"/>
          <w:rFonts w:eastAsia="Times New Roman" w:cs="Times New Roman"/>
        </w:rPr>
        <w:t>« La peste est parmi eux » : contagions et guerre civile dans l’Ouest de la France (1793-1796)</w:t>
      </w:r>
      <w:r w:rsidR="00CF0D39" w:rsidRPr="00AA044F">
        <w:rPr>
          <w:rFonts w:eastAsia="Times New Roman" w:cs="Times New Roman"/>
        </w:rPr>
        <w:t xml:space="preserve"> In : </w:t>
      </w:r>
      <w:r w:rsidR="00CF0D39" w:rsidRPr="00AA044F">
        <w:rPr>
          <w:rStyle w:val="Accentuation"/>
          <w:rFonts w:eastAsia="Times New Roman" w:cs="Times New Roman"/>
        </w:rPr>
        <w:t>Faux bruits, rumeurs et fake news</w:t>
      </w:r>
      <w:r w:rsidR="00CF0D39" w:rsidRPr="00AA044F">
        <w:rPr>
          <w:rFonts w:eastAsia="Times New Roman" w:cs="Times New Roman"/>
        </w:rPr>
        <w:t xml:space="preserve"> [en ligne]. Paris : Éditions du Comité des travaux his</w:t>
      </w:r>
      <w:r w:rsidR="00333A47">
        <w:rPr>
          <w:rFonts w:eastAsia="Times New Roman" w:cs="Times New Roman"/>
        </w:rPr>
        <w:t>toriques et scientifiques, 2021</w:t>
      </w:r>
      <w:r w:rsidR="00CF0D39" w:rsidRPr="00AA044F">
        <w:rPr>
          <w:rFonts w:cs="Times New Roman"/>
          <w:color w:val="000000"/>
        </w:rPr>
        <w:t>.</w:t>
      </w:r>
      <w:r w:rsidR="00D034AE" w:rsidRPr="00AA044F">
        <w:rPr>
          <w:rFonts w:eastAsia="Times New Roman" w:cs="Times New Roman"/>
          <w:bCs/>
        </w:rPr>
        <w:t xml:space="preserve"> </w:t>
      </w:r>
    </w:p>
    <w:p w14:paraId="1CEA7DE6" w14:textId="718B4C2C" w:rsidR="005668E4" w:rsidRPr="00AA044F" w:rsidRDefault="00D034AE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 w:rsidRPr="00AA044F">
        <w:rPr>
          <w:rFonts w:eastAsia="Times New Roman" w:cs="Times New Roman"/>
          <w:bCs/>
        </w:rPr>
        <w:t xml:space="preserve">(3) « Dieu et le Roi » en Vendée militaire (1793-1796) », </w:t>
      </w:r>
      <w:r w:rsidRPr="00AA044F">
        <w:rPr>
          <w:rFonts w:eastAsia="Times New Roman" w:cs="Times New Roman"/>
          <w:bCs/>
          <w:iCs/>
        </w:rPr>
        <w:t xml:space="preserve">Royalisme et royalistes, </w:t>
      </w:r>
      <w:r w:rsidRPr="00AA044F">
        <w:rPr>
          <w:rFonts w:eastAsia="Times New Roman" w:cs="Times New Roman"/>
          <w:bCs/>
          <w:i/>
          <w:iCs/>
        </w:rPr>
        <w:t>Annales historiques de la Révolution française</w:t>
      </w:r>
      <w:r w:rsidRPr="00AA044F">
        <w:rPr>
          <w:rFonts w:eastAsia="Times New Roman" w:cs="Times New Roman"/>
          <w:bCs/>
          <w:iCs/>
        </w:rPr>
        <w:t xml:space="preserve">, 2021, n°1 Royalismes et royalistes dans la France révolutionnaire, </w:t>
      </w:r>
      <w:r w:rsidR="00D05C4E" w:rsidRPr="00AA044F">
        <w:rPr>
          <w:rFonts w:eastAsia="Times New Roman" w:cs="Times New Roman"/>
          <w:bCs/>
          <w:iCs/>
        </w:rPr>
        <w:t xml:space="preserve">2021, </w:t>
      </w:r>
      <w:r w:rsidRPr="00AA044F">
        <w:rPr>
          <w:rFonts w:eastAsia="Times New Roman" w:cs="Times New Roman"/>
          <w:bCs/>
          <w:iCs/>
        </w:rPr>
        <w:t>p. 97-119.</w:t>
      </w:r>
    </w:p>
    <w:p w14:paraId="6AEC98E6" w14:textId="2486B669" w:rsidR="005278E9" w:rsidRPr="00AA044F" w:rsidRDefault="005668E4" w:rsidP="005278E9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 w:rsidRPr="00AA044F">
        <w:rPr>
          <w:rFonts w:cs="Times New Roman"/>
          <w:color w:val="000000"/>
        </w:rPr>
        <w:t xml:space="preserve">(4) </w:t>
      </w:r>
      <w:r w:rsidR="00D05C4E" w:rsidRPr="00AA044F">
        <w:rPr>
          <w:rFonts w:eastAsia="Times New Roman" w:cs="Times New Roman"/>
          <w:bCs/>
          <w:iCs/>
        </w:rPr>
        <w:t xml:space="preserve">« Les nouveaux barbares de la fin du XVIIIe siècle : les Vendéens à l’assaut de la République », </w:t>
      </w:r>
      <w:r w:rsidR="00D05C4E" w:rsidRPr="00AA044F">
        <w:rPr>
          <w:rFonts w:eastAsia="Times New Roman" w:cs="Times New Roman"/>
          <w:bCs/>
          <w:i/>
          <w:iCs/>
        </w:rPr>
        <w:t>Revue Dix-Huitième Siècle</w:t>
      </w:r>
      <w:r w:rsidR="00D05C4E" w:rsidRPr="00AA044F">
        <w:rPr>
          <w:rFonts w:eastAsia="Times New Roman" w:cs="Times New Roman"/>
          <w:bCs/>
          <w:iCs/>
        </w:rPr>
        <w:t xml:space="preserve">, n°52, </w:t>
      </w:r>
      <w:r w:rsidR="005278E9" w:rsidRPr="00AA044F">
        <w:rPr>
          <w:rFonts w:eastAsia="Times New Roman" w:cs="Times New Roman"/>
          <w:bCs/>
          <w:iCs/>
        </w:rPr>
        <w:t xml:space="preserve">2021, </w:t>
      </w:r>
      <w:r w:rsidR="00D05C4E" w:rsidRPr="00AA044F">
        <w:rPr>
          <w:rFonts w:eastAsia="Times New Roman" w:cs="Times New Roman"/>
          <w:bCs/>
          <w:iCs/>
        </w:rPr>
        <w:t>p. 237-256</w:t>
      </w:r>
      <w:r w:rsidR="005278E9" w:rsidRPr="00AA044F">
        <w:rPr>
          <w:rFonts w:cs="Times New Roman"/>
          <w:color w:val="000000"/>
        </w:rPr>
        <w:t>.</w:t>
      </w:r>
    </w:p>
    <w:p w14:paraId="11B2A02D" w14:textId="1607EEC5" w:rsidR="00045DE2" w:rsidRPr="00AA044F" w:rsidRDefault="005668E4" w:rsidP="00045DE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 w:rsidRPr="00AA044F">
        <w:rPr>
          <w:rFonts w:cs="Times New Roman"/>
          <w:color w:val="000000"/>
        </w:rPr>
        <w:t xml:space="preserve">(5) </w:t>
      </w:r>
      <w:r w:rsidR="00045DE2" w:rsidRPr="00AA044F">
        <w:rPr>
          <w:rFonts w:cs="Times New Roman"/>
        </w:rPr>
        <w:t xml:space="preserve">« « La guerre de Vendée : une guerre de siège particulière (1793-1796) », </w:t>
      </w:r>
      <w:r w:rsidR="00045DE2" w:rsidRPr="00AA044F">
        <w:rPr>
          <w:rFonts w:cs="Times New Roman"/>
          <w:i/>
        </w:rPr>
        <w:t>Villes assiégées dans l’Europe révolutionnaire et impériale</w:t>
      </w:r>
      <w:r w:rsidR="00045DE2" w:rsidRPr="00AA044F">
        <w:rPr>
          <w:rFonts w:cs="Times New Roman"/>
        </w:rPr>
        <w:t xml:space="preserve">, coll° études révolutionnaires, n°20, </w:t>
      </w:r>
      <w:r w:rsidR="003D41B2" w:rsidRPr="00AA044F">
        <w:rPr>
          <w:rFonts w:cs="Times New Roman"/>
        </w:rPr>
        <w:t>Collection de la Société des études robespierristes (</w:t>
      </w:r>
      <w:r w:rsidR="00045DE2" w:rsidRPr="00AA044F">
        <w:rPr>
          <w:rFonts w:cs="Times New Roman"/>
        </w:rPr>
        <w:t>SER</w:t>
      </w:r>
      <w:r w:rsidR="003D41B2" w:rsidRPr="00AA044F">
        <w:rPr>
          <w:rFonts w:cs="Times New Roman"/>
        </w:rPr>
        <w:t>)</w:t>
      </w:r>
      <w:r w:rsidR="00045DE2" w:rsidRPr="00AA044F">
        <w:rPr>
          <w:rFonts w:cs="Times New Roman"/>
        </w:rPr>
        <w:t>, Paris, 2020, p. 149-162.</w:t>
      </w:r>
      <w:r w:rsidR="00045DE2" w:rsidRPr="00AA044F">
        <w:rPr>
          <w:rFonts w:cs="Times New Roman"/>
          <w:color w:val="000000"/>
        </w:rPr>
        <w:t xml:space="preserve"> </w:t>
      </w:r>
    </w:p>
    <w:p w14:paraId="5735F7A4" w14:textId="75C75D1D" w:rsidR="009D497E" w:rsidRPr="00AA044F" w:rsidRDefault="009D497E" w:rsidP="00045DE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AA044F">
        <w:rPr>
          <w:rFonts w:cs="Times New Roman"/>
          <w:color w:val="000000"/>
        </w:rPr>
        <w:t xml:space="preserve">(6) </w:t>
      </w:r>
      <w:r w:rsidR="008670D3" w:rsidRPr="00AA044F">
        <w:rPr>
          <w:rFonts w:cs="Times New Roman"/>
        </w:rPr>
        <w:t xml:space="preserve">« Micro-histoire et terreur en province : itinéraire d’un « général incendiaire » en Vendée militaire (mars-juillet 1794) », </w:t>
      </w:r>
      <w:r w:rsidR="008670D3" w:rsidRPr="00AA044F">
        <w:rPr>
          <w:rFonts w:cs="Times New Roman"/>
          <w:i/>
        </w:rPr>
        <w:t>Annales Historiques de la Révolution française</w:t>
      </w:r>
      <w:r w:rsidR="008670D3" w:rsidRPr="00AA044F">
        <w:rPr>
          <w:rFonts w:cs="Times New Roman"/>
        </w:rPr>
        <w:t>, n°380, Juin 2015, p. 25-44.</w:t>
      </w:r>
    </w:p>
    <w:p w14:paraId="7DAD1AA9" w14:textId="7C4C1C57" w:rsidR="009348EA" w:rsidRPr="00AA044F" w:rsidRDefault="009348EA" w:rsidP="00045DE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AA044F">
        <w:rPr>
          <w:rFonts w:cs="Times New Roman"/>
        </w:rPr>
        <w:t xml:space="preserve">(7) </w:t>
      </w:r>
      <w:r w:rsidR="00B16D48" w:rsidRPr="00AA044F">
        <w:rPr>
          <w:rFonts w:cs="Times New Roman"/>
        </w:rPr>
        <w:t xml:space="preserve">« Résonance d’une « perversion » : tanner la peau humaine en Vendée militaire (1793-1794) », </w:t>
      </w:r>
      <w:r w:rsidR="00B16D48" w:rsidRPr="00AA044F">
        <w:rPr>
          <w:rFonts w:cs="Times New Roman"/>
          <w:i/>
        </w:rPr>
        <w:t>Annales de Bretagne et Pays de l’Ouest</w:t>
      </w:r>
      <w:r w:rsidR="00B16D48" w:rsidRPr="00AA044F">
        <w:rPr>
          <w:rFonts w:cs="Times New Roman"/>
        </w:rPr>
        <w:t>, mars 2013, n°1, PUR, p. 163-181.</w:t>
      </w:r>
    </w:p>
    <w:p w14:paraId="109DF544" w14:textId="2C3602DE" w:rsidR="00427F97" w:rsidRPr="00AA044F" w:rsidRDefault="00427F97" w:rsidP="00045DE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 w:rsidRPr="00AA044F">
        <w:rPr>
          <w:rFonts w:cs="Times New Roman"/>
        </w:rPr>
        <w:lastRenderedPageBreak/>
        <w:t xml:space="preserve">(8) </w:t>
      </w:r>
      <w:r w:rsidR="0052761F" w:rsidRPr="00AA044F">
        <w:rPr>
          <w:rFonts w:cs="Times New Roman"/>
        </w:rPr>
        <w:t xml:space="preserve">« La justice de paix en Vendée militaire, 1790-début XIXème siècle : une institution judiciaire prise dans les tourments de la guerre de Vendée », </w:t>
      </w:r>
      <w:r w:rsidR="0052761F" w:rsidRPr="00AA044F">
        <w:rPr>
          <w:rFonts w:cs="Times New Roman"/>
          <w:i/>
        </w:rPr>
        <w:t>Annales Historiques de la Révolution française</w:t>
      </w:r>
      <w:r w:rsidR="0052761F" w:rsidRPr="00AA044F">
        <w:rPr>
          <w:rFonts w:cs="Times New Roman"/>
        </w:rPr>
        <w:t>, n°1, 2004</w:t>
      </w:r>
      <w:r w:rsidR="005A6ED8">
        <w:rPr>
          <w:rFonts w:cs="Times New Roman"/>
        </w:rPr>
        <w:t xml:space="preserve">, </w:t>
      </w:r>
      <w:r w:rsidR="005A6ED8">
        <w:t>p. 19-36</w:t>
      </w:r>
      <w:r w:rsidR="0052761F" w:rsidRPr="00AA044F">
        <w:rPr>
          <w:rFonts w:cs="Times New Roman"/>
        </w:rPr>
        <w:t>.</w:t>
      </w:r>
    </w:p>
    <w:p w14:paraId="03D5E76D" w14:textId="5BC345FC" w:rsidR="00194C2F" w:rsidRPr="00847143" w:rsidRDefault="00194C2F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</w:p>
    <w:p w14:paraId="3E31C4A1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" w:hAnsi="Calibri Bold" w:cs="Calibri Bold"/>
          <w:b/>
          <w:bCs/>
          <w:color w:val="B00004"/>
          <w:sz w:val="37"/>
          <w:szCs w:val="37"/>
        </w:rPr>
        <w:t xml:space="preserve">ACTI : Communications avec actes dans un congrès international </w:t>
      </w:r>
    </w:p>
    <w:p w14:paraId="40464266" w14:textId="1A20B0A2" w:rsidR="005668E4" w:rsidRDefault="00847143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Roman" w:hAnsi="Times Roman" w:cs="Times Roman"/>
          <w:color w:val="000000"/>
        </w:rPr>
      </w:pPr>
      <w:r w:rsidRPr="00707EA0">
        <w:rPr>
          <w:rFonts w:ascii="Calibri" w:hAnsi="Calibri" w:cs="Calibri"/>
          <w:color w:val="000000"/>
        </w:rPr>
        <w:t>(1</w:t>
      </w:r>
      <w:r w:rsidR="005668E4" w:rsidRPr="00707EA0">
        <w:rPr>
          <w:rFonts w:ascii="Calibri" w:hAnsi="Calibri" w:cs="Calibri"/>
          <w:color w:val="000000"/>
        </w:rPr>
        <w:t xml:space="preserve">) </w:t>
      </w:r>
      <w:r w:rsidR="00381393">
        <w:t xml:space="preserve">« Au temps des guerres civiles, raconter les massacres dans l’Ouest de la France (1793-1796 », </w:t>
      </w:r>
      <w:r w:rsidR="00381393" w:rsidRPr="00333233">
        <w:rPr>
          <w:i/>
        </w:rPr>
        <w:t>Quand la communauté se déchire, Archives, récits, mémoires au prisme des guerres civiles (XVIe-XVIIIe siècle)</w:t>
      </w:r>
      <w:r w:rsidR="00381393">
        <w:t>, 2019 (colloque Madrid)</w:t>
      </w:r>
      <w:r w:rsidR="005668E4">
        <w:rPr>
          <w:rFonts w:ascii="Calibri" w:hAnsi="Calibri" w:cs="Calibri"/>
          <w:color w:val="000000"/>
          <w:sz w:val="29"/>
          <w:szCs w:val="29"/>
        </w:rPr>
        <w:t xml:space="preserve">. </w:t>
      </w:r>
    </w:p>
    <w:p w14:paraId="221F25D8" w14:textId="1BA2E7FB" w:rsidR="00E6025A" w:rsidRDefault="00847143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 (2</w:t>
      </w:r>
      <w:r w:rsidR="00E6025A">
        <w:t>)</w:t>
      </w:r>
      <w:r w:rsidR="00E6025A" w:rsidRPr="00E6025A">
        <w:t xml:space="preserve"> </w:t>
      </w:r>
      <w:r w:rsidR="00E6025A">
        <w:t xml:space="preserve">« Faire la paix en Vendée militaire (1794-1795) », in </w:t>
      </w:r>
      <w:r w:rsidR="00E6025A" w:rsidRPr="004B1DCF">
        <w:rPr>
          <w:i/>
        </w:rPr>
        <w:t>Guerres et paix civiles</w:t>
      </w:r>
      <w:r w:rsidR="00E6025A">
        <w:rPr>
          <w:i/>
        </w:rPr>
        <w:t xml:space="preserve"> de l’Antiquité à nos jours,</w:t>
      </w:r>
      <w:r w:rsidR="00E6025A">
        <w:t xml:space="preserve"> sous la direction d’Olivia Carpi, Presses du Septentrion, 2018</w:t>
      </w:r>
      <w:r w:rsidR="008B327D">
        <w:t>, p. 203-214</w:t>
      </w:r>
      <w:r w:rsidR="00E6025A">
        <w:t>.</w:t>
      </w:r>
    </w:p>
    <w:p w14:paraId="6C6EA396" w14:textId="37470652" w:rsidR="005B5479" w:rsidRDefault="00847143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 (3</w:t>
      </w:r>
      <w:r w:rsidR="005B5479">
        <w:t xml:space="preserve">) </w:t>
      </w:r>
      <w:r w:rsidR="007D1BD6" w:rsidRPr="00DF1E87">
        <w:t>« Une femme-soldat pendant la guerre de Vendée : Renée Bordereau », in Femme en francophonie, vol. 2, L’Harmattan, 2012</w:t>
      </w:r>
    </w:p>
    <w:p w14:paraId="6376502A" w14:textId="7F11DA80" w:rsidR="007D1BD6" w:rsidRDefault="00847143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>(4</w:t>
      </w:r>
      <w:r w:rsidR="007D1BD6">
        <w:t xml:space="preserve">) </w:t>
      </w:r>
      <w:r w:rsidR="009765F3" w:rsidRPr="00DF1E87">
        <w:t xml:space="preserve">« Les rapports entre Paris et la province : artistes et guerres de Vendée sous la Restauration », in </w:t>
      </w:r>
      <w:r w:rsidR="009765F3">
        <w:t xml:space="preserve">Claire Giraud-Labalte et Patrick Barbier (sous la dir.), </w:t>
      </w:r>
      <w:r w:rsidR="009765F3" w:rsidRPr="002D2853">
        <w:rPr>
          <w:i/>
        </w:rPr>
        <w:t>Les années du romantisme</w:t>
      </w:r>
      <w:r w:rsidR="009765F3" w:rsidRPr="00DF1E87">
        <w:t>, PUR, 2012</w:t>
      </w:r>
      <w:r w:rsidR="009765F3">
        <w:t>, p. 181-193.</w:t>
      </w:r>
    </w:p>
    <w:p w14:paraId="5A7DC811" w14:textId="77777777" w:rsidR="004D001F" w:rsidRDefault="004D001F" w:rsidP="000D2F6C">
      <w:pPr>
        <w:widowControl w:val="0"/>
        <w:autoSpaceDE w:val="0"/>
        <w:autoSpaceDN w:val="0"/>
        <w:adjustRightInd w:val="0"/>
        <w:spacing w:after="240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000000"/>
          <w:sz w:val="29"/>
          <w:szCs w:val="29"/>
        </w:rPr>
        <w:t xml:space="preserve">À paraître : </w:t>
      </w:r>
    </w:p>
    <w:p w14:paraId="0522CA53" w14:textId="6FB5B0A7" w:rsidR="00931F9F" w:rsidRDefault="00847143" w:rsidP="004F1D69">
      <w:pPr>
        <w:spacing w:line="360" w:lineRule="auto"/>
        <w:jc w:val="both"/>
      </w:pPr>
      <w:r>
        <w:t xml:space="preserve">(1) </w:t>
      </w:r>
      <w:r w:rsidR="004336D3">
        <w:t>« </w:t>
      </w:r>
      <w:r w:rsidR="00361516" w:rsidRPr="00361516">
        <w:t>Enterrer l’ennemi en guerre civile : les cadavres des Vendéens vus par les Républicains durant la guerre de Vendée (1793-1796)</w:t>
      </w:r>
      <w:r w:rsidR="00361516">
        <w:t xml:space="preserve"> », </w:t>
      </w:r>
      <w:r w:rsidR="004F1D69">
        <w:t>Les ê</w:t>
      </w:r>
      <w:r w:rsidR="00E659CE">
        <w:t xml:space="preserve">tres et leurs restes, 2021 (colloque Baugé), à paraître en </w:t>
      </w:r>
      <w:r w:rsidR="00C52534">
        <w:t>2022.</w:t>
      </w:r>
    </w:p>
    <w:p w14:paraId="0887B8AC" w14:textId="1A4A75EA" w:rsidR="004D001F" w:rsidRDefault="00931F9F" w:rsidP="00931F9F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alibri" w:hAnsi="Calibri" w:cs="Calibri"/>
          <w:color w:val="000000"/>
          <w:sz w:val="29"/>
          <w:szCs w:val="29"/>
        </w:rPr>
      </w:pPr>
      <w:r>
        <w:t xml:space="preserve">(2) </w:t>
      </w:r>
      <w:r w:rsidR="00E6025A">
        <w:t xml:space="preserve">« Les missionnaires de la paix en Vendée militaire (mai-décembre 1794) », </w:t>
      </w:r>
      <w:r w:rsidR="00E6025A" w:rsidRPr="008E63DC">
        <w:rPr>
          <w:rFonts w:eastAsia="Times New Roman"/>
          <w:bCs/>
          <w:kern w:val="36"/>
        </w:rPr>
        <w:t>Cessez/er le feu, cesser les combats, de l’époque moderne à nos jours</w:t>
      </w:r>
      <w:r w:rsidR="00E6025A">
        <w:rPr>
          <w:rFonts w:eastAsia="Times New Roman"/>
          <w:bCs/>
          <w:kern w:val="36"/>
        </w:rPr>
        <w:t>, 2019, (colloque Vincennes)</w:t>
      </w:r>
      <w:r w:rsidR="00C30FA3">
        <w:rPr>
          <w:rFonts w:eastAsia="Times New Roman"/>
          <w:bCs/>
          <w:kern w:val="36"/>
        </w:rPr>
        <w:t>, à paraître en 2022</w:t>
      </w:r>
      <w:r w:rsidR="00E6025A">
        <w:rPr>
          <w:rFonts w:ascii="Calibri" w:hAnsi="Calibri" w:cs="Calibri"/>
          <w:color w:val="000000"/>
          <w:sz w:val="29"/>
          <w:szCs w:val="29"/>
        </w:rPr>
        <w:t>.</w:t>
      </w:r>
    </w:p>
    <w:p w14:paraId="59C44AFE" w14:textId="77777777" w:rsidR="004D001F" w:rsidRDefault="004D001F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Calibri" w:hAnsi="Calibri" w:cs="Calibri"/>
          <w:color w:val="000000"/>
          <w:sz w:val="29"/>
          <w:szCs w:val="29"/>
        </w:rPr>
      </w:pPr>
    </w:p>
    <w:p w14:paraId="7F782E93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" w:hAnsi="Calibri Bold" w:cs="Calibri Bold"/>
          <w:b/>
          <w:bCs/>
          <w:color w:val="B00004"/>
          <w:sz w:val="37"/>
          <w:szCs w:val="37"/>
        </w:rPr>
        <w:t xml:space="preserve">ASCL : Articles dans des revues sans comité de lecture </w:t>
      </w:r>
    </w:p>
    <w:p w14:paraId="69BEF06E" w14:textId="77777777" w:rsidR="000D2F6C" w:rsidRDefault="00076B3A" w:rsidP="009348EA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>(1) « </w:t>
      </w:r>
      <w:r>
        <w:rPr>
          <w:rFonts w:eastAsia="Times New Roman"/>
        </w:rPr>
        <w:t>Rebelles ou héros ? Le costume des Vendéens, dans le spectacle du Dernier Panache au Puy du Fou », Congrès international ABSP « Rebelles »</w:t>
      </w:r>
      <w:r>
        <w:t>, Bruxelles, 7-9 avril 2021</w:t>
      </w:r>
    </w:p>
    <w:p w14:paraId="0CED19B5" w14:textId="78AEDDA9" w:rsidR="00076B3A" w:rsidRDefault="000D2F6C" w:rsidP="009348EA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(2) </w:t>
      </w:r>
      <w:r w:rsidR="00076B3A">
        <w:t xml:space="preserve"> </w:t>
      </w:r>
      <w:r>
        <w:t>« </w:t>
      </w:r>
      <w:r>
        <w:rPr>
          <w:rFonts w:eastAsia="Times New Roman"/>
        </w:rPr>
        <w:t xml:space="preserve">Ecrire, sculpter, peindre pour sortir de la guerre de Vendée (fin XVIIIe-fin XIXe siècles) »,  dans le cadre du colloque sur </w:t>
      </w:r>
      <w:r w:rsidRPr="00451992">
        <w:rPr>
          <w:rFonts w:eastAsia="Times New Roman"/>
          <w:i/>
        </w:rPr>
        <w:t>Fabriquer les sources de la mémoire dans la sortie de guerre : enjeux des historiens ou des contemporains ?</w:t>
      </w:r>
      <w:r>
        <w:t>, Université de Toulouse-Le Mirail, 1</w:t>
      </w:r>
      <w:r w:rsidRPr="00520F52">
        <w:rPr>
          <w:vertAlign w:val="superscript"/>
        </w:rPr>
        <w:t>er</w:t>
      </w:r>
      <w:r>
        <w:t>-2 avril 2021</w:t>
      </w:r>
    </w:p>
    <w:p w14:paraId="769D3183" w14:textId="66BC60FB" w:rsidR="00194C2F" w:rsidRDefault="000D2F6C" w:rsidP="009348EA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" w:hAnsi="Calibri" w:cs="Calibri"/>
          <w:color w:val="000000"/>
          <w:sz w:val="29"/>
          <w:szCs w:val="29"/>
        </w:rPr>
      </w:pPr>
      <w:r>
        <w:t>(3</w:t>
      </w:r>
      <w:r w:rsidR="00076B3A">
        <w:t xml:space="preserve">) </w:t>
      </w:r>
      <w:r w:rsidR="00194C2F">
        <w:t xml:space="preserve">« Les petits notables des Mauges à l’heure de l’engagement : 1770-1800 », in </w:t>
      </w:r>
      <w:r w:rsidR="00194C2F">
        <w:rPr>
          <w:i/>
        </w:rPr>
        <w:t>Les cahiers des Mauges</w:t>
      </w:r>
      <w:r w:rsidR="00194C2F">
        <w:t>, n°1, mai 2001</w:t>
      </w:r>
    </w:p>
    <w:p w14:paraId="20D38693" w14:textId="14C1AEFC" w:rsidR="001C1A57" w:rsidRDefault="000D2F6C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>(4</w:t>
      </w:r>
      <w:r w:rsidR="00076B3A">
        <w:t xml:space="preserve">) </w:t>
      </w:r>
      <w:r w:rsidR="00194C2F">
        <w:t xml:space="preserve">« Sociabilités, pouvoirs et notabilités en Anjou, 1730-1830. Trois communautés à l’épreuve de la guerre », </w:t>
      </w:r>
      <w:r w:rsidR="00194C2F">
        <w:rPr>
          <w:i/>
        </w:rPr>
        <w:t>Ruralia</w:t>
      </w:r>
      <w:r w:rsidR="00194C2F">
        <w:t>, n°5</w:t>
      </w:r>
      <w:r w:rsidR="007D0F3E">
        <w:t xml:space="preserve">, </w:t>
      </w:r>
      <w:r w:rsidR="007D0F3E" w:rsidRPr="00AA044F">
        <w:rPr>
          <w:rFonts w:eastAsia="Times New Roman" w:cs="Times New Roman"/>
        </w:rPr>
        <w:t>[en ligne</w:t>
      </w:r>
      <w:r w:rsidR="007D0F3E">
        <w:rPr>
          <w:rFonts w:eastAsia="Times New Roman" w:cs="Times New Roman"/>
        </w:rPr>
        <w:t xml:space="preserve"> </w:t>
      </w:r>
      <w:r w:rsidR="007D0F3E">
        <w:t>25 janvier 2005</w:t>
      </w:r>
      <w:r w:rsidR="007D0F3E" w:rsidRPr="00AA044F">
        <w:rPr>
          <w:rFonts w:eastAsia="Times New Roman" w:cs="Times New Roman"/>
        </w:rPr>
        <w:t>]</w:t>
      </w:r>
    </w:p>
    <w:p w14:paraId="656E8C76" w14:textId="77777777" w:rsidR="005A3837" w:rsidRDefault="005A3837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" w:hAnsi="Calibri" w:cs="Calibri"/>
          <w:color w:val="000000"/>
          <w:sz w:val="29"/>
          <w:szCs w:val="29"/>
        </w:rPr>
      </w:pPr>
    </w:p>
    <w:p w14:paraId="29C3660D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" w:hAnsi="Calibri Bold" w:cs="Calibri Bold"/>
          <w:b/>
          <w:bCs/>
          <w:color w:val="B00004"/>
          <w:sz w:val="37"/>
          <w:szCs w:val="37"/>
        </w:rPr>
        <w:t xml:space="preserve">ACTN : Communications avec actes dans un congrès national </w:t>
      </w:r>
    </w:p>
    <w:p w14:paraId="446A7ED9" w14:textId="606DFA7B" w:rsidR="00847143" w:rsidRPr="002264BC" w:rsidRDefault="0084714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  <w:color w:val="000000"/>
        </w:rPr>
        <w:t xml:space="preserve">(1) </w:t>
      </w:r>
      <w:r w:rsidRPr="002264BC">
        <w:rPr>
          <w:rFonts w:cs="Times New Roman"/>
        </w:rPr>
        <w:t xml:space="preserve">« Fraudes et frontières : Anjou et Loire au tournant de la Révolution française », </w:t>
      </w:r>
      <w:r w:rsidRPr="002264BC">
        <w:rPr>
          <w:rFonts w:cs="Times New Roman"/>
          <w:i/>
        </w:rPr>
        <w:t>Fraudes, Frontières et Territoires</w:t>
      </w:r>
      <w:r w:rsidRPr="002264BC">
        <w:rPr>
          <w:rFonts w:cs="Times New Roman"/>
        </w:rPr>
        <w:t>, Institut de gestion publique et du développement économique et Ministère de l’économie et des finances, décembre 2020</w:t>
      </w:r>
      <w:r w:rsidR="00C97EF8">
        <w:rPr>
          <w:rFonts w:cs="Times New Roman"/>
        </w:rPr>
        <w:t xml:space="preserve">, </w:t>
      </w:r>
      <w:r w:rsidR="00C97EF8">
        <w:t>p. 173-187.</w:t>
      </w:r>
    </w:p>
    <w:p w14:paraId="1ED14543" w14:textId="2251C9CB" w:rsidR="00847143" w:rsidRPr="002264BC" w:rsidRDefault="00D51C6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  <w:color w:val="000000"/>
        </w:rPr>
        <w:t>(2</w:t>
      </w:r>
      <w:r w:rsidR="00847143" w:rsidRPr="002264BC">
        <w:rPr>
          <w:rFonts w:cs="Times New Roman"/>
          <w:color w:val="000000"/>
        </w:rPr>
        <w:t xml:space="preserve">) </w:t>
      </w:r>
      <w:r w:rsidR="00847143" w:rsidRPr="002264BC">
        <w:rPr>
          <w:rFonts w:cs="Times New Roman"/>
        </w:rPr>
        <w:t xml:space="preserve">« Entrer en guerre civile en Anjou. Les notables à l’heure du choix (1792-1793) », sous la direction de Jean-Claude Caron et Nathalie Ponsard, </w:t>
      </w:r>
      <w:r w:rsidR="00847143" w:rsidRPr="002264BC">
        <w:rPr>
          <w:rFonts w:cs="Times New Roman"/>
          <w:i/>
        </w:rPr>
        <w:t>La France en guerre. Cinq « années terribles »</w:t>
      </w:r>
      <w:r w:rsidR="00847143" w:rsidRPr="002264BC">
        <w:rPr>
          <w:rFonts w:cs="Times New Roman"/>
        </w:rPr>
        <w:t>, PUR, Rennes, 2018, p. 25-40.</w:t>
      </w:r>
    </w:p>
    <w:p w14:paraId="228FD99E" w14:textId="09EEE9D3" w:rsidR="00847143" w:rsidRPr="002264BC" w:rsidRDefault="00D51C6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>(3</w:t>
      </w:r>
      <w:r w:rsidR="00847143" w:rsidRPr="002264BC">
        <w:rPr>
          <w:rFonts w:cs="Times New Roman"/>
        </w:rPr>
        <w:t xml:space="preserve">) « Entrer en guerre civile pendant la Révolution française : Vendée – mars 1793 », in </w:t>
      </w:r>
      <w:r w:rsidR="00847143" w:rsidRPr="002264BC">
        <w:rPr>
          <w:rFonts w:cs="Times New Roman"/>
          <w:i/>
        </w:rPr>
        <w:t>Entrer en guerre</w:t>
      </w:r>
      <w:r w:rsidR="00847143" w:rsidRPr="002264BC">
        <w:rPr>
          <w:rFonts w:cs="Times New Roman"/>
        </w:rPr>
        <w:t>, sous la direction de Hélène Baty-Delalande et Carine Trevisan, coll. Cahier textuel, Hermann, Paris, 2016, p.</w:t>
      </w:r>
      <w:r w:rsidR="000E3431">
        <w:rPr>
          <w:rFonts w:cs="Times New Roman"/>
        </w:rPr>
        <w:t xml:space="preserve"> </w:t>
      </w:r>
      <w:r w:rsidR="00847143" w:rsidRPr="002264BC">
        <w:rPr>
          <w:rFonts w:cs="Times New Roman"/>
        </w:rPr>
        <w:t>65-76.</w:t>
      </w:r>
    </w:p>
    <w:p w14:paraId="039C58CB" w14:textId="744056C2" w:rsidR="00847143" w:rsidRPr="002264BC" w:rsidRDefault="00D51C6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>(4</w:t>
      </w:r>
      <w:r w:rsidR="00847143" w:rsidRPr="002264BC">
        <w:rPr>
          <w:rFonts w:cs="Times New Roman"/>
        </w:rPr>
        <w:t xml:space="preserve">) « La nuit en Vendée militaire. L’expérience des colonnes républicaines au paroxysme de la guerre civile », in </w:t>
      </w:r>
      <w:r w:rsidR="00847143" w:rsidRPr="002264BC">
        <w:rPr>
          <w:rFonts w:cs="Times New Roman"/>
          <w:i/>
        </w:rPr>
        <w:t>Les nuits de la Révolution française</w:t>
      </w:r>
      <w:r w:rsidR="00847143" w:rsidRPr="002264BC">
        <w:rPr>
          <w:rFonts w:cs="Times New Roman"/>
        </w:rPr>
        <w:t>, sous la direction de Philippe Bourdin, Presses Universitaires Blaise-Pascal, 2013, p. 99-112.</w:t>
      </w:r>
    </w:p>
    <w:p w14:paraId="200727C9" w14:textId="26AE1641" w:rsidR="00847143" w:rsidRPr="002264BC" w:rsidRDefault="00D51C6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>(5</w:t>
      </w:r>
      <w:r w:rsidR="00847143" w:rsidRPr="002264BC">
        <w:rPr>
          <w:rFonts w:cs="Times New Roman"/>
        </w:rPr>
        <w:t xml:space="preserve">) « La Loire, une frontière et un lieu de pacification (juin 1794-février 1795) », in </w:t>
      </w:r>
      <w:r w:rsidR="00847143" w:rsidRPr="002264BC">
        <w:rPr>
          <w:rFonts w:cs="Times New Roman"/>
          <w:i/>
        </w:rPr>
        <w:t>La Loire, la guerre et les hommes, Histoire géopolitique et militaire d’un fleuve</w:t>
      </w:r>
      <w:r w:rsidR="00847143" w:rsidRPr="002264BC">
        <w:rPr>
          <w:rFonts w:cs="Times New Roman"/>
        </w:rPr>
        <w:t>, sous la dir. de J.-P. Bois, Enquêtes et documents, PUR, 1</w:t>
      </w:r>
      <w:r w:rsidR="00847143" w:rsidRPr="002264BC">
        <w:rPr>
          <w:rFonts w:cs="Times New Roman"/>
          <w:vertAlign w:val="superscript"/>
        </w:rPr>
        <w:t>er</w:t>
      </w:r>
      <w:r w:rsidR="00847143" w:rsidRPr="002264BC">
        <w:rPr>
          <w:rFonts w:cs="Times New Roman"/>
        </w:rPr>
        <w:t>semestre 2013, p.</w:t>
      </w:r>
      <w:r w:rsidR="00853806">
        <w:rPr>
          <w:rFonts w:cs="Times New Roman"/>
        </w:rPr>
        <w:t xml:space="preserve"> </w:t>
      </w:r>
      <w:r w:rsidR="00847143" w:rsidRPr="002264BC">
        <w:rPr>
          <w:rFonts w:cs="Times New Roman"/>
        </w:rPr>
        <w:t>175-182.</w:t>
      </w:r>
    </w:p>
    <w:p w14:paraId="10219856" w14:textId="463F79D9" w:rsidR="00847143" w:rsidRPr="002264BC" w:rsidRDefault="00D51C63" w:rsidP="00847143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>(6</w:t>
      </w:r>
      <w:r w:rsidR="00847143" w:rsidRPr="002264BC">
        <w:rPr>
          <w:rFonts w:cs="Times New Roman"/>
        </w:rPr>
        <w:t xml:space="preserve">) « Absence de l’Etat ou absence d’Etat : la Terreur menée par Huché en Vendée militaire (1794) », in </w:t>
      </w:r>
      <w:r w:rsidR="00847143" w:rsidRPr="002264BC">
        <w:rPr>
          <w:rFonts w:cs="Times New Roman"/>
          <w:i/>
        </w:rPr>
        <w:t>L’absence. Du cas de l’absent à la théorie de l’absence</w:t>
      </w:r>
      <w:r w:rsidR="00847143" w:rsidRPr="002264BC">
        <w:rPr>
          <w:rFonts w:cs="Times New Roman"/>
        </w:rPr>
        <w:t>, sous la direction de J. Hoareau et G. Métairie, Pulim, 2011, p. 241-253.</w:t>
      </w:r>
    </w:p>
    <w:p w14:paraId="30D68BF2" w14:textId="731AC94B" w:rsidR="00892966" w:rsidRPr="002264BC" w:rsidRDefault="00EA050D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  <w:color w:val="000000"/>
        </w:rPr>
        <w:t xml:space="preserve">(7) </w:t>
      </w:r>
      <w:r w:rsidR="00892966" w:rsidRPr="002264BC">
        <w:rPr>
          <w:rFonts w:cs="Times New Roman"/>
        </w:rPr>
        <w:t xml:space="preserve">« Aristocrates et bocage de l’Ouest : une représentation du bocage “vendéen“ dans le premier tiers du XIXe siècle », in </w:t>
      </w:r>
      <w:r w:rsidR="00892966" w:rsidRPr="002264BC">
        <w:rPr>
          <w:rFonts w:cs="Times New Roman"/>
          <w:i/>
        </w:rPr>
        <w:t>Bocage et sociétés</w:t>
      </w:r>
      <w:r w:rsidR="00892966" w:rsidRPr="002264BC">
        <w:rPr>
          <w:rFonts w:cs="Times New Roman"/>
        </w:rPr>
        <w:t>, sous la direction d’A. Antoine et D. Marguerie, Presses Universitaires de Rennes, 2008, p. 411-418.</w:t>
      </w:r>
    </w:p>
    <w:p w14:paraId="35A6E936" w14:textId="65A92D18" w:rsidR="00892966" w:rsidRPr="002264BC" w:rsidRDefault="00EA050D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 xml:space="preserve">(8) </w:t>
      </w:r>
      <w:r w:rsidR="00DC55F9" w:rsidRPr="002264BC">
        <w:rPr>
          <w:rFonts w:cs="Times New Roman"/>
        </w:rPr>
        <w:t xml:space="preserve">« L’éviction d’un notable municipal dans une commune des Mauges (1830-1832) : sources, formes et enjeux d’un conflit politique rural », in </w:t>
      </w:r>
      <w:r w:rsidR="00DC55F9" w:rsidRPr="002264BC">
        <w:rPr>
          <w:rFonts w:cs="Times New Roman"/>
          <w:i/>
        </w:rPr>
        <w:t>Les affrontements, Usages, discours et rituels</w:t>
      </w:r>
      <w:r w:rsidR="00DC55F9" w:rsidRPr="002264BC">
        <w:rPr>
          <w:rFonts w:cs="Times New Roman"/>
        </w:rPr>
        <w:t>, sous la direction de F. Pithou et J. Sainclivier, Presses Universitaires de Rennes, 2008, p. 45-58.</w:t>
      </w:r>
    </w:p>
    <w:p w14:paraId="3F18F219" w14:textId="1FD1758D" w:rsidR="00892966" w:rsidRPr="002264BC" w:rsidRDefault="001C3D46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</w:rPr>
      </w:pPr>
      <w:r w:rsidRPr="002264BC">
        <w:rPr>
          <w:rFonts w:cs="Times New Roman"/>
        </w:rPr>
        <w:t xml:space="preserve">(9) </w:t>
      </w:r>
      <w:r w:rsidR="00DC55F9" w:rsidRPr="002264BC">
        <w:rPr>
          <w:rFonts w:cs="Times New Roman"/>
          <w:color w:val="000000"/>
        </w:rPr>
        <w:t xml:space="preserve">« Souvenir et traces de la guerre de Vendée dans l'Ouest de la France à la fin du XIXe siècle », </w:t>
      </w:r>
      <w:r w:rsidR="00DC55F9" w:rsidRPr="002264BC">
        <w:rPr>
          <w:rFonts w:cs="Times New Roman"/>
          <w:i/>
          <w:color w:val="000000"/>
        </w:rPr>
        <w:t xml:space="preserve">Mémoire, traces, récits, </w:t>
      </w:r>
      <w:r w:rsidR="00DC55F9" w:rsidRPr="002264BC">
        <w:rPr>
          <w:rFonts w:cs="Times New Roman"/>
          <w:color w:val="000000"/>
        </w:rPr>
        <w:t>volume I,</w:t>
      </w:r>
      <w:r w:rsidR="00DC55F9" w:rsidRPr="002264BC">
        <w:rPr>
          <w:rFonts w:cs="Times New Roman"/>
          <w:i/>
          <w:color w:val="000000"/>
        </w:rPr>
        <w:t xml:space="preserve"> le passé revisité</w:t>
      </w:r>
      <w:r w:rsidR="00DC55F9" w:rsidRPr="002264BC">
        <w:rPr>
          <w:rFonts w:cs="Times New Roman"/>
          <w:color w:val="000000"/>
        </w:rPr>
        <w:t>, sous la direction d'Anne Prouteau, les éditions de l'UCO, cahiers du Cirhill, n°29, 2008, L'Harmattan, p 45-65.</w:t>
      </w:r>
    </w:p>
    <w:p w14:paraId="79AD9141" w14:textId="44C2B858" w:rsidR="00892966" w:rsidRPr="002264BC" w:rsidRDefault="001C3D46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(10) </w:t>
      </w:r>
      <w:r w:rsidR="001C1A57" w:rsidRPr="002264BC">
        <w:rPr>
          <w:rFonts w:cs="Times New Roman"/>
        </w:rPr>
        <w:t xml:space="preserve">« Petites villes et campagnes face aux nouveaux enjeux de la Révolution : le Choletais et le découpage administratif, 1790-1793 », in les </w:t>
      </w:r>
      <w:r w:rsidR="001C1A57" w:rsidRPr="002264BC">
        <w:rPr>
          <w:rFonts w:cs="Times New Roman"/>
          <w:i/>
        </w:rPr>
        <w:t>actes du colloque de Bordeaux, Le jeu des solidarités rurales et urbaines : influences, interférences, contradictions</w:t>
      </w:r>
      <w:r w:rsidR="001C1A57" w:rsidRPr="002264BC">
        <w:rPr>
          <w:rFonts w:cs="Times New Roman"/>
        </w:rPr>
        <w:t>, Bordeaux, 20-21 juin  2002</w:t>
      </w:r>
      <w:r w:rsidR="001D1A69">
        <w:rPr>
          <w:rFonts w:cs="Times New Roman"/>
        </w:rPr>
        <w:t xml:space="preserve">, p. </w:t>
      </w:r>
      <w:r w:rsidR="005B62D6">
        <w:t>p. 525-535.</w:t>
      </w:r>
    </w:p>
    <w:p w14:paraId="12AA6DBE" w14:textId="4CFE8A15" w:rsidR="00892966" w:rsidRPr="002264BC" w:rsidRDefault="001C3D46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Times New Roman"/>
          <w:color w:val="000000"/>
        </w:rPr>
      </w:pPr>
      <w:r>
        <w:rPr>
          <w:rFonts w:cs="Times New Roman"/>
        </w:rPr>
        <w:t>(11</w:t>
      </w:r>
      <w:r w:rsidR="00EA050D" w:rsidRPr="002264BC">
        <w:rPr>
          <w:rFonts w:cs="Times New Roman"/>
        </w:rPr>
        <w:t xml:space="preserve">) </w:t>
      </w:r>
      <w:r w:rsidR="00194C2F" w:rsidRPr="002264BC">
        <w:rPr>
          <w:rFonts w:cs="Times New Roman"/>
        </w:rPr>
        <w:t>« Familles, réseaux et Contre-Révolution dans les Mauges », in</w:t>
      </w:r>
      <w:r w:rsidR="00194C2F" w:rsidRPr="002264BC">
        <w:rPr>
          <w:rFonts w:cs="Times New Roman"/>
          <w:i/>
        </w:rPr>
        <w:t xml:space="preserve"> La Contre-Révolution en Europe, XVIIIe-XIXe siècles, Réalités politiques et sociales, résonances culturelles et idéologiques,</w:t>
      </w:r>
      <w:r w:rsidR="00194C2F" w:rsidRPr="002264BC">
        <w:rPr>
          <w:rFonts w:cs="Times New Roman"/>
        </w:rPr>
        <w:t xml:space="preserve"> sous la direction de J.-C. Martin, PUR, 2001</w:t>
      </w:r>
      <w:r w:rsidR="005B62D6">
        <w:rPr>
          <w:rFonts w:cs="Times New Roman"/>
        </w:rPr>
        <w:t xml:space="preserve">, </w:t>
      </w:r>
      <w:r w:rsidR="005B62D6">
        <w:t>p. 17-24.</w:t>
      </w:r>
    </w:p>
    <w:p w14:paraId="4046D118" w14:textId="77777777" w:rsidR="006202C0" w:rsidRDefault="006202C0" w:rsidP="006202C0">
      <w:pPr>
        <w:widowControl w:val="0"/>
        <w:autoSpaceDE w:val="0"/>
        <w:autoSpaceDN w:val="0"/>
        <w:adjustRightInd w:val="0"/>
        <w:spacing w:after="240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000000"/>
          <w:sz w:val="29"/>
          <w:szCs w:val="29"/>
        </w:rPr>
        <w:t xml:space="preserve">À paraître : </w:t>
      </w:r>
    </w:p>
    <w:p w14:paraId="6399590D" w14:textId="31B3A708" w:rsidR="00325B72" w:rsidRPr="00325B72" w:rsidRDefault="006202C0" w:rsidP="006202C0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>(1) « </w:t>
      </w:r>
      <w:r>
        <w:rPr>
          <w:rFonts w:eastAsia="Times New Roman"/>
        </w:rPr>
        <w:t xml:space="preserve">Ecrire, sculpter, peindre pour sortir de la guerre de Vendée (fin XVIIIe-fin XIXe siècles) », </w:t>
      </w:r>
      <w:r w:rsidRPr="00451992">
        <w:rPr>
          <w:rFonts w:eastAsia="Times New Roman"/>
          <w:i/>
        </w:rPr>
        <w:t>Fabriquer les sources de la mémoire dans la sortie de guerre : enjeux des historiens ou des contemporains ?</w:t>
      </w:r>
      <w:r>
        <w:t>, Université de Toulouse-Le Mirail, 1</w:t>
      </w:r>
      <w:r w:rsidRPr="00520F52">
        <w:rPr>
          <w:vertAlign w:val="superscript"/>
        </w:rPr>
        <w:t>er</w:t>
      </w:r>
      <w:r w:rsidR="00325B72">
        <w:t>-2 avril 2021</w:t>
      </w:r>
      <w:r w:rsidR="006203A9">
        <w:t xml:space="preserve">, </w:t>
      </w:r>
      <w:r w:rsidR="006203A9" w:rsidRPr="00AA044F">
        <w:rPr>
          <w:rFonts w:eastAsia="Times New Roman" w:cs="Times New Roman"/>
        </w:rPr>
        <w:t>[en ligne</w:t>
      </w:r>
      <w:r w:rsidR="001F0537">
        <w:rPr>
          <w:rFonts w:eastAsia="Times New Roman" w:cs="Times New Roman"/>
        </w:rPr>
        <w:t xml:space="preserve"> en 2022</w:t>
      </w:r>
      <w:r w:rsidR="006203A9" w:rsidRPr="00AA044F">
        <w:rPr>
          <w:rFonts w:eastAsia="Times New Roman" w:cs="Times New Roman"/>
        </w:rPr>
        <w:t>]</w:t>
      </w:r>
      <w:r w:rsidR="006203A9">
        <w:rPr>
          <w:rFonts w:eastAsia="Times New Roman" w:cs="Times New Roman"/>
        </w:rPr>
        <w:t>.</w:t>
      </w:r>
    </w:p>
    <w:p w14:paraId="0E43B845" w14:textId="77777777" w:rsidR="00325B72" w:rsidRDefault="00325B72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Calibri Bold" w:hAnsi="Calibri Bold" w:cs="Calibri Bold"/>
          <w:b/>
          <w:bCs/>
          <w:color w:val="B00004"/>
          <w:sz w:val="37"/>
          <w:szCs w:val="37"/>
        </w:rPr>
      </w:pPr>
    </w:p>
    <w:p w14:paraId="2893C6F5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" w:hAnsi="Calibri Bold" w:cs="Calibri Bold"/>
          <w:b/>
          <w:bCs/>
          <w:color w:val="B00004"/>
          <w:sz w:val="37"/>
          <w:szCs w:val="37"/>
        </w:rPr>
        <w:t xml:space="preserve">OS : Ouvrages scientifiques (ou chapitres de ces ouvrages) </w:t>
      </w:r>
    </w:p>
    <w:p w14:paraId="4844758D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 xml:space="preserve">Ouvrages </w:t>
      </w:r>
    </w:p>
    <w:p w14:paraId="055E862E" w14:textId="1A64EA48" w:rsidR="005668E4" w:rsidRPr="002264BC" w:rsidRDefault="005668E4" w:rsidP="00226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</w:rPr>
      </w:pPr>
      <w:r w:rsidRPr="002264BC">
        <w:rPr>
          <w:rFonts w:cs="Times New Roman"/>
          <w:color w:val="000000"/>
        </w:rPr>
        <w:t>(1)</w:t>
      </w:r>
      <w:r w:rsidR="00194C2F" w:rsidRPr="002264BC">
        <w:rPr>
          <w:rFonts w:cs="Times New Roman"/>
          <w:color w:val="000000"/>
        </w:rPr>
        <w:t xml:space="preserve"> </w:t>
      </w:r>
      <w:r w:rsidR="00194C2F" w:rsidRPr="002264BC">
        <w:rPr>
          <w:rFonts w:cs="Times New Roman"/>
          <w:i/>
        </w:rPr>
        <w:t>Guerre et paix en Vendée (1794-1796)</w:t>
      </w:r>
      <w:r w:rsidR="00194C2F" w:rsidRPr="002264BC">
        <w:rPr>
          <w:rFonts w:cs="Times New Roman"/>
        </w:rPr>
        <w:t>, Fayard, 2019, 337 p.</w:t>
      </w:r>
    </w:p>
    <w:p w14:paraId="164E5207" w14:textId="48E03089" w:rsidR="005668E4" w:rsidRPr="002264BC" w:rsidRDefault="005668E4" w:rsidP="00226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 New Roman"/>
          <w:color w:val="000000"/>
        </w:rPr>
      </w:pPr>
      <w:r w:rsidRPr="002264BC">
        <w:rPr>
          <w:rFonts w:cs="Times New Roman"/>
          <w:color w:val="000000"/>
        </w:rPr>
        <w:t xml:space="preserve">(2) </w:t>
      </w:r>
      <w:r w:rsidR="00194C2F" w:rsidRPr="002264BC">
        <w:rPr>
          <w:rFonts w:cs="Times New Roman"/>
          <w:i/>
        </w:rPr>
        <w:t>Les colonnes infernales, Violences et guerre civile en Vendée militaire (1794-1795)</w:t>
      </w:r>
      <w:r w:rsidR="00194C2F" w:rsidRPr="002264BC">
        <w:rPr>
          <w:rFonts w:cs="Times New Roman"/>
        </w:rPr>
        <w:t xml:space="preserve">, Fayard, 336 p. </w:t>
      </w:r>
      <w:r w:rsidR="00194C2F" w:rsidRPr="002264BC">
        <w:rPr>
          <w:rFonts w:cs="Times New Roman"/>
          <w:color w:val="000000"/>
        </w:rPr>
        <w:t xml:space="preserve"> </w:t>
      </w:r>
      <w:r w:rsidRPr="002264BC">
        <w:rPr>
          <w:rFonts w:cs="Times New Roman"/>
          <w:color w:val="000000"/>
        </w:rPr>
        <w:t xml:space="preserve"> </w:t>
      </w:r>
    </w:p>
    <w:p w14:paraId="4D33D4A7" w14:textId="34E6D28E" w:rsidR="002264BC" w:rsidRDefault="00194C2F" w:rsidP="002264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2264BC">
        <w:rPr>
          <w:rFonts w:cs="Times New Roman"/>
          <w:color w:val="000000"/>
        </w:rPr>
        <w:t xml:space="preserve"> </w:t>
      </w:r>
      <w:r w:rsidR="005668E4" w:rsidRPr="002264BC">
        <w:rPr>
          <w:rFonts w:cs="Times New Roman"/>
          <w:color w:val="000000"/>
        </w:rPr>
        <w:t xml:space="preserve">(3) </w:t>
      </w:r>
      <w:r w:rsidRPr="002264BC">
        <w:rPr>
          <w:rFonts w:cs="Times New Roman"/>
          <w:i/>
        </w:rPr>
        <w:t>Les notables des Mauges, Communautés rurales et Révolution, 1750-1830</w:t>
      </w:r>
      <w:r w:rsidRPr="002264BC">
        <w:rPr>
          <w:rFonts w:cs="Times New Roman"/>
        </w:rPr>
        <w:t xml:space="preserve">, Presses Universitaires de Rennes, 401 p. </w:t>
      </w:r>
    </w:p>
    <w:p w14:paraId="16285117" w14:textId="77777777" w:rsidR="002007ED" w:rsidRPr="002007ED" w:rsidRDefault="002007ED" w:rsidP="002264B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20517BC6" w14:textId="48C8163F" w:rsidR="00FA5B70" w:rsidRPr="002264BC" w:rsidRDefault="000C3175" w:rsidP="002264B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 New Roman"/>
          <w:b/>
          <w:bCs/>
          <w:i/>
          <w:iCs/>
          <w:color w:val="000000"/>
        </w:rPr>
      </w:pPr>
      <w:r w:rsidRPr="002264BC">
        <w:rPr>
          <w:rFonts w:cs="Times New Roman"/>
        </w:rPr>
        <w:t xml:space="preserve">(4) Anne Rolland-Boulestreau, Véronique Boidard, Marc-Edouard Gautier, Patrick Le Nouëne, Eric Morin (sous la dir.), </w:t>
      </w:r>
      <w:r w:rsidRPr="002264BC">
        <w:rPr>
          <w:rFonts w:cs="Times New Roman"/>
          <w:i/>
        </w:rPr>
        <w:t>Après la guerre. Bonchamps par David d’Angers</w:t>
      </w:r>
      <w:r w:rsidRPr="002264BC">
        <w:rPr>
          <w:rFonts w:cs="Times New Roman"/>
        </w:rPr>
        <w:t>, Geste éditions, La Crèche, 2019, 191 p.</w:t>
      </w:r>
    </w:p>
    <w:p w14:paraId="66690C4A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 xml:space="preserve">Chapitres </w:t>
      </w:r>
    </w:p>
    <w:p w14:paraId="22E2A86E" w14:textId="03A6F3DE" w:rsidR="000C3175" w:rsidRDefault="006D53C8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</w:pPr>
      <w:r w:rsidRPr="002264BC">
        <w:t>(1)</w:t>
      </w:r>
      <w:r>
        <w:rPr>
          <w:i/>
        </w:rPr>
        <w:t xml:space="preserve"> </w:t>
      </w:r>
      <w:r w:rsidR="000C3175" w:rsidRPr="009A6331">
        <w:rPr>
          <w:i/>
        </w:rPr>
        <w:t>La grâce d’une cathédrale, Angers</w:t>
      </w:r>
      <w:r w:rsidR="000C3175">
        <w:t>, « La cathédrale sous la Révolution française », éditions place des V</w:t>
      </w:r>
      <w:r w:rsidR="007A2F3F">
        <w:t>ictoires, Paris, 2020,  429 p. (</w:t>
      </w:r>
      <w:r w:rsidR="000C3175">
        <w:t>p. 114-121)</w:t>
      </w:r>
    </w:p>
    <w:p w14:paraId="118A0A6A" w14:textId="434B4628" w:rsidR="00DD7D9C" w:rsidRDefault="006D53C8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</w:rPr>
      </w:pPr>
      <w:r>
        <w:t xml:space="preserve">(2) </w:t>
      </w:r>
      <w:r w:rsidR="00DD7D9C">
        <w:t xml:space="preserve">Bruno Cabanes (sous la dir.), </w:t>
      </w:r>
      <w:r w:rsidR="00DD7D9C" w:rsidRPr="00214B2F">
        <w:rPr>
          <w:i/>
        </w:rPr>
        <w:t>Une histoire de la guerre, XIXe-XXe siècle</w:t>
      </w:r>
      <w:r w:rsidR="00DD7D9C">
        <w:t>, « Etude de cas : les guerres de Vendée », Le Seuil, 2018</w:t>
      </w:r>
      <w:r w:rsidR="00C92DB5">
        <w:t>, p. 587-591.</w:t>
      </w:r>
    </w:p>
    <w:p w14:paraId="0F5F0DA2" w14:textId="77777777" w:rsidR="00F47189" w:rsidRDefault="005668E4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 Bold Italic" w:hAnsi="Calibri Bold Italic" w:cs="Calibri Bold Italic"/>
          <w:b/>
          <w:bCs/>
          <w:i/>
          <w:iCs/>
          <w:color w:val="000000"/>
          <w:sz w:val="29"/>
          <w:szCs w:val="29"/>
        </w:rPr>
      </w:pPr>
      <w:r>
        <w:rPr>
          <w:rFonts w:ascii="Calibri Bold Italic" w:hAnsi="Calibri Bold Italic" w:cs="Calibri Bold Italic"/>
          <w:b/>
          <w:bCs/>
          <w:i/>
          <w:iCs/>
          <w:color w:val="000000"/>
          <w:sz w:val="29"/>
          <w:szCs w:val="29"/>
        </w:rPr>
        <w:t xml:space="preserve">À paraître : </w:t>
      </w:r>
    </w:p>
    <w:p w14:paraId="4340D651" w14:textId="160E88CF" w:rsidR="00051EC8" w:rsidRDefault="006D53C8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(1) </w:t>
      </w:r>
      <w:r w:rsidR="00051EC8" w:rsidRPr="00051EC8">
        <w:t xml:space="preserve">Marais Jean-Luc, Bois Jean-Pierre et (sous la dir.) </w:t>
      </w:r>
      <w:r w:rsidR="00BF69D8" w:rsidRPr="00BF69D8">
        <w:rPr>
          <w:i/>
        </w:rPr>
        <w:t>Archives et Anjou -</w:t>
      </w:r>
      <w:r w:rsidR="00BF69D8">
        <w:t xml:space="preserve"> </w:t>
      </w:r>
      <w:r w:rsidR="00051EC8" w:rsidRPr="00BF69D8">
        <w:rPr>
          <w:i/>
        </w:rPr>
        <w:t>Mélanges en l’honneur de M</w:t>
      </w:r>
      <w:r w:rsidR="00EC43B3">
        <w:rPr>
          <w:i/>
        </w:rPr>
        <w:t>ada</w:t>
      </w:r>
      <w:bookmarkStart w:id="0" w:name="_GoBack"/>
      <w:bookmarkEnd w:id="0"/>
      <w:r w:rsidR="00051EC8" w:rsidRPr="00BF69D8">
        <w:rPr>
          <w:i/>
        </w:rPr>
        <w:t>me Verry</w:t>
      </w:r>
      <w:r w:rsidR="00051EC8" w:rsidRPr="00051EC8">
        <w:t xml:space="preserve">, « Pacification en Vendée et colonnes infernales : le général Crouzat et la proclamation de paix (juin 1794 », PUR, Rennes, </w:t>
      </w:r>
      <w:r w:rsidR="00FA599A">
        <w:t xml:space="preserve">à paraître en octobre </w:t>
      </w:r>
      <w:r w:rsidR="00051EC8" w:rsidRPr="00051EC8">
        <w:t>2021</w:t>
      </w:r>
      <w:r w:rsidR="001206EF">
        <w:t>.</w:t>
      </w:r>
    </w:p>
    <w:p w14:paraId="550A3840" w14:textId="6A48EBCC" w:rsidR="005668E4" w:rsidRDefault="006D53C8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(2) </w:t>
      </w:r>
      <w:r w:rsidR="004D0312">
        <w:t xml:space="preserve">Michon Bernard et Rolland-Boulestreau Anne (sous la dir.), </w:t>
      </w:r>
      <w:r w:rsidR="00F47189" w:rsidRPr="004D0312">
        <w:rPr>
          <w:i/>
        </w:rPr>
        <w:t>Mémoires des guerres civiles</w:t>
      </w:r>
      <w:r w:rsidR="00F47189">
        <w:t xml:space="preserve">, en partenariat avec l’Université de Nantes, les Anneaux de la mémoire (Nantes) et le Musée d’Arts et d’Histoire de Cholet. </w:t>
      </w:r>
      <w:r w:rsidR="00F47189" w:rsidRPr="00146797">
        <w:t>Cholet, 11 et 12 juin 2019</w:t>
      </w:r>
      <w:r w:rsidR="00F47189">
        <w:t xml:space="preserve">, Presses universitaires de Rennes, </w:t>
      </w:r>
      <w:r w:rsidR="00C44342">
        <w:t>janvier 2022</w:t>
      </w:r>
      <w:r w:rsidR="00F47189" w:rsidRPr="00146797">
        <w:t>.</w:t>
      </w:r>
    </w:p>
    <w:p w14:paraId="5871E6E7" w14:textId="77777777" w:rsidR="002264BC" w:rsidRDefault="002264BC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Roman" w:hAnsi="Times Roman" w:cs="Times Roman"/>
          <w:color w:val="000000"/>
        </w:rPr>
      </w:pPr>
    </w:p>
    <w:p w14:paraId="16B10C3F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" w:hAnsi="Calibri Bold" w:cs="Calibri Bold"/>
          <w:b/>
          <w:bCs/>
          <w:color w:val="B00004"/>
          <w:sz w:val="37"/>
          <w:szCs w:val="37"/>
        </w:rPr>
        <w:t xml:space="preserve">OV : Ouvrages de vulgarisation (ou chapitres de ces ouvrages) </w:t>
      </w:r>
    </w:p>
    <w:p w14:paraId="212F8F47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 xml:space="preserve">Ouvrages </w:t>
      </w:r>
    </w:p>
    <w:p w14:paraId="2E183864" w14:textId="62100D0E" w:rsidR="00827AB4" w:rsidRPr="0073371F" w:rsidRDefault="005668E4" w:rsidP="00FA5B7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" w:hAnsi="Calibri" w:cs="Calibri"/>
          <w:color w:val="000000"/>
          <w:sz w:val="29"/>
          <w:szCs w:val="29"/>
        </w:rPr>
      </w:pPr>
      <w:r w:rsidRPr="001C3D46">
        <w:rPr>
          <w:rFonts w:cs="Times New Roman"/>
          <w:color w:val="000000"/>
        </w:rPr>
        <w:t>(1)</w:t>
      </w:r>
      <w:r>
        <w:rPr>
          <w:rFonts w:ascii="Calibri" w:hAnsi="Calibri" w:cs="Calibri"/>
          <w:color w:val="000000"/>
          <w:sz w:val="29"/>
          <w:szCs w:val="29"/>
        </w:rPr>
        <w:t xml:space="preserve"> </w:t>
      </w:r>
      <w:r w:rsidR="00FA5B70">
        <w:rPr>
          <w:i/>
        </w:rPr>
        <w:t>Cathelineau, généralissime de l’armée vendéenne (1759-1793), en 30 questions</w:t>
      </w:r>
      <w:r w:rsidR="00FA5B70">
        <w:t xml:space="preserve">, Geste éditions, 2001, 62 p. </w:t>
      </w:r>
      <w:r w:rsidR="00FA5B70">
        <w:rPr>
          <w:rFonts w:ascii="Calibri" w:hAnsi="Calibri" w:cs="Calibri"/>
          <w:color w:val="000000"/>
          <w:sz w:val="29"/>
          <w:szCs w:val="29"/>
        </w:rPr>
        <w:t xml:space="preserve"> </w:t>
      </w:r>
    </w:p>
    <w:p w14:paraId="639C48A0" w14:textId="0ABDFE09" w:rsidR="002264BC" w:rsidRDefault="002264BC" w:rsidP="002264BC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>Chapitres</w:t>
      </w:r>
    </w:p>
    <w:p w14:paraId="10191114" w14:textId="7D9B16A3" w:rsidR="00827AB4" w:rsidRDefault="002264BC" w:rsidP="002264BC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lang w:bidi="x-none"/>
        </w:rPr>
      </w:pPr>
      <w:r>
        <w:rPr>
          <w:lang w:bidi="x-none"/>
        </w:rPr>
        <w:t xml:space="preserve"> </w:t>
      </w:r>
      <w:r w:rsidR="00BC43BF">
        <w:rPr>
          <w:lang w:bidi="x-none"/>
        </w:rPr>
        <w:t xml:space="preserve">(1) </w:t>
      </w:r>
      <w:r w:rsidR="00F60894" w:rsidRPr="003822EC">
        <w:rPr>
          <w:lang w:bidi="x-none"/>
        </w:rPr>
        <w:t xml:space="preserve">Ph. </w:t>
      </w:r>
      <w:r w:rsidR="00692286" w:rsidRPr="003822EC">
        <w:rPr>
          <w:lang w:bidi="x-none"/>
        </w:rPr>
        <w:t xml:space="preserve">Bourdin et </w:t>
      </w:r>
      <w:r w:rsidR="00F60894" w:rsidRPr="003822EC">
        <w:rPr>
          <w:lang w:bidi="x-none"/>
        </w:rPr>
        <w:t>C.</w:t>
      </w:r>
      <w:r w:rsidR="00692286" w:rsidRPr="003822EC">
        <w:rPr>
          <w:lang w:bidi="x-none"/>
        </w:rPr>
        <w:t xml:space="preserve">Triolaire (sous la direction), </w:t>
      </w:r>
      <w:r w:rsidR="00692286" w:rsidRPr="00DA721C">
        <w:rPr>
          <w:i/>
          <w:lang w:bidi="x-none"/>
        </w:rPr>
        <w:t>Enseigner la Révolution et l’Empire, 1789-1815,</w:t>
      </w:r>
      <w:r w:rsidR="00692286" w:rsidRPr="003822EC">
        <w:rPr>
          <w:lang w:bidi="x-none"/>
        </w:rPr>
        <w:t xml:space="preserve"> « Révolution et violence. Terreur et guerre intérieure », IIIème p</w:t>
      </w:r>
      <w:r w:rsidR="00692286">
        <w:rPr>
          <w:lang w:bidi="x-none"/>
        </w:rPr>
        <w:t>artie, chapitre XII, Belin, 2015</w:t>
      </w:r>
      <w:r w:rsidR="00692286" w:rsidRPr="003822EC">
        <w:rPr>
          <w:lang w:bidi="x-none"/>
        </w:rPr>
        <w:t>.</w:t>
      </w:r>
    </w:p>
    <w:p w14:paraId="660313F6" w14:textId="314E3F4C" w:rsidR="00692286" w:rsidRDefault="00BC43BF" w:rsidP="00FA5B70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>
        <w:t xml:space="preserve">(2) </w:t>
      </w:r>
      <w:r w:rsidR="0074715D">
        <w:t xml:space="preserve">J. </w:t>
      </w:r>
      <w:r w:rsidR="00692286">
        <w:t>Montemayor, A. Becchia, P. Brioist, et R. H. Calvet</w:t>
      </w:r>
      <w:r w:rsidR="0073371F" w:rsidRPr="0073371F">
        <w:t xml:space="preserve"> </w:t>
      </w:r>
      <w:r w:rsidR="0073371F">
        <w:t>(sous la direction)</w:t>
      </w:r>
      <w:r w:rsidR="00692286">
        <w:t xml:space="preserve">, </w:t>
      </w:r>
      <w:r w:rsidR="00692286" w:rsidRPr="00D4220B">
        <w:rPr>
          <w:i/>
        </w:rPr>
        <w:t>les sociétés anglaise, espagnole et française au XVIIe siècle</w:t>
      </w:r>
      <w:r w:rsidR="00692286">
        <w:t xml:space="preserve">, Ellipses : </w:t>
      </w:r>
      <w:r w:rsidR="00692286" w:rsidRPr="00E26FD6">
        <w:t>« Les paysans dans les sociétés française, espagnole et anglaise au XVIIe siècle » et « Culture et sociétés, en Angleterre, en France et en Espagne au XVIIe siècle ».</w:t>
      </w:r>
    </w:p>
    <w:p w14:paraId="1DC4B520" w14:textId="7881101A" w:rsidR="005668E4" w:rsidRDefault="005668E4" w:rsidP="00E57D0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Roman" w:hAnsi="Times Roman" w:cs="Times Roman"/>
          <w:color w:val="000000"/>
        </w:rPr>
      </w:pPr>
    </w:p>
    <w:tbl>
      <w:tblPr>
        <w:tblW w:w="15374" w:type="dxa"/>
        <w:tblInd w:w="-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5876"/>
      </w:tblGrid>
      <w:tr w:rsidR="005668E4" w14:paraId="6EEB0874" w14:textId="77777777" w:rsidTr="00076B3A">
        <w:trPr>
          <w:gridAfter w:val="1"/>
          <w:wAfter w:w="5876" w:type="dxa"/>
        </w:trPr>
        <w:tc>
          <w:tcPr>
            <w:tcW w:w="9498" w:type="dxa"/>
            <w:tcBorders>
              <w:bottom w:val="single" w:sz="8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5402E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460" w:lineRule="atLeast"/>
              <w:jc w:val="both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Bold" w:hAnsi="Calibri Bold" w:cs="Calibri Bold"/>
                <w:b/>
                <w:bCs/>
                <w:color w:val="B00004"/>
                <w:sz w:val="37"/>
                <w:szCs w:val="37"/>
              </w:rPr>
              <w:t xml:space="preserve">AP : Autres productions </w:t>
            </w:r>
          </w:p>
          <w:p w14:paraId="2D5BE27E" w14:textId="57C9344B" w:rsidR="005668E4" w:rsidRDefault="007123E3" w:rsidP="00E57D0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both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Bold Italic" w:hAnsi="Calibri Bold Italic" w:cs="Calibri Bold Italic"/>
                <w:b/>
                <w:bCs/>
                <w:i/>
                <w:iCs/>
                <w:color w:val="B00004"/>
                <w:sz w:val="32"/>
                <w:szCs w:val="32"/>
              </w:rPr>
              <w:t xml:space="preserve">Interventions </w:t>
            </w:r>
            <w:r w:rsidR="00FC75B5">
              <w:rPr>
                <w:rFonts w:ascii="Calibri Bold Italic" w:hAnsi="Calibri Bold Italic" w:cs="Calibri Bold Italic"/>
                <w:b/>
                <w:bCs/>
                <w:i/>
                <w:iCs/>
                <w:color w:val="B00004"/>
                <w:sz w:val="32"/>
                <w:szCs w:val="32"/>
              </w:rPr>
              <w:t xml:space="preserve">méthodologiques </w:t>
            </w:r>
            <w:r>
              <w:rPr>
                <w:rFonts w:ascii="Calibri Bold Italic" w:hAnsi="Calibri Bold Italic" w:cs="Calibri Bold Italic"/>
                <w:b/>
                <w:bCs/>
                <w:i/>
                <w:iCs/>
                <w:color w:val="B00004"/>
                <w:sz w:val="32"/>
                <w:szCs w:val="32"/>
              </w:rPr>
              <w:t>dans des journées d’études</w:t>
            </w:r>
            <w:r w:rsidR="005668E4">
              <w:rPr>
                <w:rFonts w:ascii="Calibri Bold Italic" w:hAnsi="Calibri Bold Italic" w:cs="Calibri Bold Italic"/>
                <w:b/>
                <w:bCs/>
                <w:i/>
                <w:iCs/>
                <w:color w:val="B00004"/>
                <w:sz w:val="32"/>
                <w:szCs w:val="32"/>
              </w:rPr>
              <w:t xml:space="preserve"> </w:t>
            </w:r>
          </w:p>
          <w:p w14:paraId="494CC0C9" w14:textId="05CA1A5B" w:rsidR="00692286" w:rsidRDefault="009A50CF" w:rsidP="00692286">
            <w:pPr>
              <w:jc w:val="both"/>
              <w:rPr>
                <w:rFonts w:eastAsia="Times New Roman"/>
                <w:bCs/>
              </w:rPr>
            </w:pPr>
            <w:r>
              <w:t xml:space="preserve">(1) </w:t>
            </w:r>
            <w:r w:rsidR="00692286">
              <w:t>« </w:t>
            </w:r>
            <w:r w:rsidR="00692286" w:rsidRPr="00913B67">
              <w:rPr>
                <w:rFonts w:eastAsia="Times New Roman"/>
                <w:bCs/>
              </w:rPr>
              <w:t>Ecrire, sculpter, peindre pour sortir de la guerre de Vendé</w:t>
            </w:r>
            <w:r w:rsidR="00692286">
              <w:rPr>
                <w:rFonts w:eastAsia="Times New Roman"/>
                <w:bCs/>
              </w:rPr>
              <w:t>e (fin XVIIIe-fin XIXe siècles) », FRAMESPA, UMR 5136, Toulouse, Fabriquer les sources de la mémoire dans l</w:t>
            </w:r>
            <w:r w:rsidR="00FC75B5">
              <w:rPr>
                <w:rFonts w:eastAsia="Times New Roman"/>
                <w:bCs/>
              </w:rPr>
              <w:t>a sortie de guerre, 3 avril 2021</w:t>
            </w:r>
            <w:r w:rsidR="00692286">
              <w:rPr>
                <w:rFonts w:eastAsia="Times New Roman"/>
                <w:bCs/>
              </w:rPr>
              <w:t>.</w:t>
            </w:r>
          </w:p>
          <w:p w14:paraId="208CAA2D" w14:textId="77777777" w:rsidR="00692286" w:rsidRDefault="00692286" w:rsidP="00692286">
            <w:pPr>
              <w:jc w:val="both"/>
              <w:rPr>
                <w:rFonts w:eastAsia="Times New Roman"/>
                <w:bCs/>
              </w:rPr>
            </w:pPr>
          </w:p>
          <w:p w14:paraId="4F693AF1" w14:textId="7E598498" w:rsidR="00692286" w:rsidRPr="00913B67" w:rsidRDefault="009A50CF" w:rsidP="00692286">
            <w:pPr>
              <w:jc w:val="both"/>
            </w:pPr>
            <w:r>
              <w:rPr>
                <w:rFonts w:eastAsia="Times New Roman"/>
                <w:bCs/>
              </w:rPr>
              <w:t xml:space="preserve">(2) </w:t>
            </w:r>
            <w:r w:rsidR="00692286">
              <w:rPr>
                <w:rFonts w:eastAsia="Times New Roman"/>
                <w:bCs/>
              </w:rPr>
              <w:t xml:space="preserve">« Violences et guerre en Vendée », </w:t>
            </w:r>
            <w:r w:rsidR="00692286">
              <w:t>Journée d’études sur « Etudier la guerre », CRHIA, Université de Nantes, Nantes, 30 novembre 2020.</w:t>
            </w:r>
          </w:p>
          <w:p w14:paraId="13070B0B" w14:textId="77777777" w:rsidR="00692286" w:rsidRDefault="00692286" w:rsidP="00692286">
            <w:pPr>
              <w:jc w:val="both"/>
            </w:pPr>
          </w:p>
          <w:p w14:paraId="103F5028" w14:textId="5F33E874" w:rsidR="00692286" w:rsidRDefault="009A50CF" w:rsidP="00692286">
            <w:pPr>
              <w:jc w:val="both"/>
            </w:pPr>
            <w:r>
              <w:t>(3)</w:t>
            </w:r>
            <w:r w:rsidR="007740B3">
              <w:t xml:space="preserve"> </w:t>
            </w:r>
            <w:r w:rsidR="00692286">
              <w:t>« L’atelier de l’historien : étudier la guerre civile pendant la Révolution française », GRHis, Université de Rouen, 9 décembre 2015.</w:t>
            </w:r>
          </w:p>
          <w:p w14:paraId="1C82FFA6" w14:textId="77777777" w:rsidR="007740B3" w:rsidRDefault="007740B3" w:rsidP="00692286">
            <w:pPr>
              <w:jc w:val="both"/>
            </w:pPr>
          </w:p>
          <w:p w14:paraId="6AA16F03" w14:textId="689656B3" w:rsidR="00692286" w:rsidRDefault="007740B3" w:rsidP="00692286">
            <w:pPr>
              <w:jc w:val="both"/>
            </w:pPr>
            <w:r>
              <w:t xml:space="preserve">(4) </w:t>
            </w:r>
            <w:r w:rsidR="00692286">
              <w:t>« Quelles méthodes pour étudier la guerre ? Historiographie et guerre de Vendée », Journée d’études sur « Etudier la guerre », CERHIO et  CRHIA, Université de Rennes II et Université de Nantes, Nantes, 29 janvier 2015.</w:t>
            </w:r>
          </w:p>
          <w:p w14:paraId="4E2CB775" w14:textId="77777777" w:rsidR="00692286" w:rsidRDefault="00692286" w:rsidP="00692286">
            <w:pPr>
              <w:jc w:val="both"/>
            </w:pPr>
          </w:p>
          <w:p w14:paraId="2486D687" w14:textId="77A7E32B" w:rsidR="00692286" w:rsidRDefault="0088229B" w:rsidP="00692286">
            <w:pPr>
              <w:jc w:val="both"/>
            </w:pPr>
            <w:r>
              <w:t xml:space="preserve">(5) </w:t>
            </w:r>
            <w:r w:rsidR="00692286">
              <w:t xml:space="preserve">« Révolution et Contre-Révolution, le cas de la Vendée militaire », Journées d’études sur </w:t>
            </w:r>
            <w:r w:rsidR="00692286" w:rsidRPr="00275B25">
              <w:rPr>
                <w:i/>
              </w:rPr>
              <w:t>Révolutions</w:t>
            </w:r>
            <w:r w:rsidR="00692286">
              <w:t>, Tours, 27-28 novembre 2014</w:t>
            </w:r>
          </w:p>
          <w:p w14:paraId="63E0B668" w14:textId="77777777" w:rsidR="00692286" w:rsidRDefault="00692286" w:rsidP="00692286">
            <w:pPr>
              <w:jc w:val="both"/>
            </w:pPr>
          </w:p>
          <w:p w14:paraId="3EC2AAEB" w14:textId="1570A394" w:rsidR="00692286" w:rsidRDefault="0088229B" w:rsidP="00692286">
            <w:pPr>
              <w:jc w:val="both"/>
            </w:pPr>
            <w:r>
              <w:t xml:space="preserve">(6) </w:t>
            </w:r>
            <w:r w:rsidR="00692286">
              <w:t xml:space="preserve">« Penser la répression en Vendée militaire (1794) : les plans Turreau et Vimeux », Journée d’études sur </w:t>
            </w:r>
            <w:r w:rsidR="00692286" w:rsidRPr="00885B9E">
              <w:rPr>
                <w:i/>
              </w:rPr>
              <w:t>Révoltes, rebellions, répressions : nouveaux regards du Moyen Age à la Révolution</w:t>
            </w:r>
            <w:r w:rsidR="00692286">
              <w:t>, CERHIO, Rennes II Haute Bretagne, 10 janvier 2013</w:t>
            </w:r>
          </w:p>
          <w:p w14:paraId="4D23CBDE" w14:textId="77777777" w:rsidR="00692286" w:rsidRDefault="00692286" w:rsidP="00692286">
            <w:pPr>
              <w:jc w:val="both"/>
            </w:pPr>
          </w:p>
          <w:p w14:paraId="6A347816" w14:textId="5061592A" w:rsidR="00C93B8E" w:rsidRDefault="0088229B" w:rsidP="00C93B8E">
            <w:pPr>
              <w:jc w:val="both"/>
              <w:outlineLvl w:val="0"/>
              <w:rPr>
                <w:b/>
              </w:rPr>
            </w:pPr>
            <w:r>
              <w:t>(7)</w:t>
            </w:r>
            <w:r w:rsidR="00396058">
              <w:t xml:space="preserve"> </w:t>
            </w:r>
            <w:r w:rsidR="00692286">
              <w:t>« </w:t>
            </w:r>
            <w:r w:rsidR="00692286" w:rsidRPr="00AE0240">
              <w:t xml:space="preserve">Résonance d’une transgression : une tannerie de peau humaine en Vendée militaire (1793-1794) », Journée d’études sur le </w:t>
            </w:r>
            <w:r w:rsidR="00692286" w:rsidRPr="00AE0240">
              <w:rPr>
                <w:i/>
              </w:rPr>
              <w:t>Spectre, objet et méthode</w:t>
            </w:r>
            <w:r w:rsidR="00692286" w:rsidRPr="00AE0240">
              <w:t>, Grihf, Groupe de recherche interdisciplinaire Histoire et Fiction, UCO, Angers, 3 décembre 2010</w:t>
            </w:r>
            <w:r w:rsidR="00C93B8E">
              <w:rPr>
                <w:b/>
              </w:rPr>
              <w:t xml:space="preserve"> </w:t>
            </w:r>
          </w:p>
          <w:p w14:paraId="01F87084" w14:textId="77777777" w:rsidR="00C93B8E" w:rsidRDefault="00C93B8E" w:rsidP="00C93B8E">
            <w:pPr>
              <w:jc w:val="both"/>
              <w:outlineLvl w:val="0"/>
              <w:rPr>
                <w:b/>
              </w:rPr>
            </w:pPr>
          </w:p>
          <w:p w14:paraId="382E9A87" w14:textId="7150DCF6" w:rsidR="005668E4" w:rsidRDefault="005668E4" w:rsidP="00396058">
            <w:pPr>
              <w:jc w:val="both"/>
              <w:rPr>
                <w:rFonts w:ascii="Times Roman" w:hAnsi="Times Roman" w:cs="Times Roman"/>
                <w:color w:val="000000"/>
              </w:rPr>
            </w:pPr>
          </w:p>
        </w:tc>
      </w:tr>
      <w:tr w:rsidR="005668E4" w14:paraId="08D67E1A" w14:textId="77777777" w:rsidTr="00AA044F">
        <w:tc>
          <w:tcPr>
            <w:tcW w:w="15374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B03B0F" w14:textId="77777777" w:rsidR="005668E4" w:rsidRDefault="005668E4" w:rsidP="00E57D05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both"/>
              <w:rPr>
                <w:rFonts w:ascii="Times Roman" w:hAnsi="Times Roman" w:cs="Times Roman"/>
                <w:color w:val="000000"/>
              </w:rPr>
            </w:pPr>
            <w:r>
              <w:rPr>
                <w:rFonts w:ascii="Calibri Bold Italic" w:hAnsi="Calibri Bold Italic" w:cs="Calibri Bold Italic"/>
                <w:b/>
                <w:bCs/>
                <w:i/>
                <w:iCs/>
                <w:color w:val="B00004"/>
                <w:sz w:val="32"/>
                <w:szCs w:val="32"/>
              </w:rPr>
              <w:t xml:space="preserve">Comptes rendus pour des revues </w:t>
            </w:r>
          </w:p>
        </w:tc>
      </w:tr>
    </w:tbl>
    <w:p w14:paraId="2A868BE2" w14:textId="4AD39584" w:rsidR="007A1CB8" w:rsidRDefault="00AA044F" w:rsidP="007A1CB8">
      <w:pPr>
        <w:jc w:val="both"/>
        <w:rPr>
          <w:rFonts w:eastAsia="Times New Roman"/>
          <w:i/>
          <w:iCs/>
        </w:rPr>
      </w:pPr>
      <w:r>
        <w:t xml:space="preserve">Dans </w:t>
      </w:r>
      <w:r w:rsidRPr="00BF47E3">
        <w:rPr>
          <w:i/>
        </w:rPr>
        <w:t>ABPO</w:t>
      </w:r>
      <w:r>
        <w:t xml:space="preserve">, </w:t>
      </w:r>
      <w:r>
        <w:rPr>
          <w:rFonts w:eastAsia="Times New Roman"/>
        </w:rPr>
        <w:t xml:space="preserve">Laurent Morival, </w:t>
      </w:r>
      <w:r>
        <w:rPr>
          <w:rFonts w:eastAsia="Times New Roman"/>
          <w:i/>
          <w:iCs/>
        </w:rPr>
        <w:t xml:space="preserve">La dernière guerre de Vendée. La duchesse de Berry et les </w:t>
      </w:r>
    </w:p>
    <w:p w14:paraId="256C3A7A" w14:textId="75F16070" w:rsidR="00AA044F" w:rsidRDefault="00AA044F" w:rsidP="007A1CB8">
      <w:pPr>
        <w:jc w:val="both"/>
      </w:pPr>
      <w:r>
        <w:rPr>
          <w:rFonts w:eastAsia="Times New Roman"/>
          <w:i/>
          <w:iCs/>
        </w:rPr>
        <w:t>légitimistes (1830-1840),</w:t>
      </w:r>
      <w:r>
        <w:rPr>
          <w:rFonts w:eastAsia="Times New Roman"/>
          <w:iCs/>
        </w:rPr>
        <w:t xml:space="preserve"> La Geste, La Crèche, 2020</w:t>
      </w:r>
    </w:p>
    <w:p w14:paraId="440C2998" w14:textId="77777777" w:rsidR="00AA044F" w:rsidRDefault="00AA044F" w:rsidP="00AA044F">
      <w:pPr>
        <w:jc w:val="both"/>
      </w:pPr>
    </w:p>
    <w:p w14:paraId="21A48CCE" w14:textId="1CD6EC9E" w:rsidR="00AA044F" w:rsidRPr="009A1D5C" w:rsidRDefault="00AA044F" w:rsidP="00AA044F">
      <w:pPr>
        <w:jc w:val="both"/>
      </w:pPr>
      <w:r w:rsidRPr="009A1D5C">
        <w:t xml:space="preserve">Dans </w:t>
      </w:r>
      <w:r w:rsidR="00AD47CF">
        <w:t xml:space="preserve">la </w:t>
      </w:r>
      <w:r w:rsidRPr="009A1D5C">
        <w:t xml:space="preserve">revue </w:t>
      </w:r>
      <w:r w:rsidRPr="009A1D5C">
        <w:rPr>
          <w:i/>
        </w:rPr>
        <w:t>Siècle</w:t>
      </w:r>
      <w:r w:rsidRPr="009A1D5C">
        <w:t xml:space="preserve">, pour un numéro spécial portant sur </w:t>
      </w:r>
      <w:r w:rsidRPr="009A1D5C">
        <w:rPr>
          <w:rFonts w:eastAsia="Times New Roman"/>
          <w:bCs/>
          <w:color w:val="000000"/>
          <w:sz w:val="23"/>
          <w:szCs w:val="23"/>
        </w:rPr>
        <w:t>Révolutionnaires et communautés utopiques</w:t>
      </w:r>
      <w:r w:rsidRPr="009A1D5C">
        <w:t> : expertise de pertinence de deux articles : « </w:t>
      </w:r>
      <w:r w:rsidRPr="009A1D5C">
        <w:rPr>
          <w:bCs/>
        </w:rPr>
        <w:t>Une communauté convulsionnaire dans l’attente du millénium : les « Fareinistes » (1783-1805) » et « Babeuf et le babouvisme »</w:t>
      </w:r>
    </w:p>
    <w:p w14:paraId="40BA737B" w14:textId="77777777" w:rsidR="00AA044F" w:rsidRDefault="00AA044F" w:rsidP="00AA044F">
      <w:pPr>
        <w:jc w:val="both"/>
      </w:pPr>
    </w:p>
    <w:p w14:paraId="4BED1BCF" w14:textId="12E21F9A" w:rsidR="00AA044F" w:rsidRDefault="00396058" w:rsidP="00AA044F">
      <w:pPr>
        <w:jc w:val="both"/>
      </w:pPr>
      <w:r>
        <w:t>D</w:t>
      </w:r>
      <w:r w:rsidR="00AA044F">
        <w:t xml:space="preserve">ans la </w:t>
      </w:r>
      <w:r w:rsidR="00AA044F" w:rsidRPr="008C6708">
        <w:rPr>
          <w:i/>
        </w:rPr>
        <w:t>Revue d’Histoire moderne et contemporaine</w:t>
      </w:r>
      <w:r w:rsidR="00AA044F">
        <w:t xml:space="preserve"> (RHMC), à propos de l’ouvrage de </w:t>
      </w:r>
      <w:r w:rsidR="00AA044F" w:rsidRPr="00B61796">
        <w:t xml:space="preserve">Danièle PINGUE, Jean-Paul ROTHIOT, Dominique GODINEAU et Anne JOLLET (sous la dir.), </w:t>
      </w:r>
      <w:r w:rsidR="00AA044F" w:rsidRPr="00B61796">
        <w:rPr>
          <w:i/>
        </w:rPr>
        <w:t>La surveillance révolutionnaire dans l’Ouest en guerre</w:t>
      </w:r>
      <w:r w:rsidR="00AA044F" w:rsidRPr="00B61796">
        <w:t>, collection études révolutionnaires, n°18, Société des étud</w:t>
      </w:r>
      <w:r w:rsidR="00AA044F">
        <w:t>es robespierristes, Paris, 2017</w:t>
      </w:r>
      <w:r w:rsidR="00AA044F" w:rsidRPr="00B61796">
        <w:t>.</w:t>
      </w:r>
    </w:p>
    <w:p w14:paraId="6250C424" w14:textId="77777777" w:rsidR="00AA044F" w:rsidRDefault="00AA044F" w:rsidP="00AA044F">
      <w:pPr>
        <w:jc w:val="both"/>
      </w:pPr>
    </w:p>
    <w:p w14:paraId="4F818127" w14:textId="39A4EB35" w:rsidR="00AA044F" w:rsidRDefault="00A87223" w:rsidP="00AA044F">
      <w:pPr>
        <w:jc w:val="both"/>
      </w:pPr>
      <w:r>
        <w:t>D</w:t>
      </w:r>
      <w:r w:rsidR="00AA044F">
        <w:t xml:space="preserve">ans la revue </w:t>
      </w:r>
      <w:r w:rsidR="00AA044F" w:rsidRPr="001756BF">
        <w:rPr>
          <w:i/>
        </w:rPr>
        <w:t>Itinéraires, Littérature, textes, cultures</w:t>
      </w:r>
      <w:r w:rsidR="00AA044F">
        <w:t>, Paris XIII</w:t>
      </w:r>
    </w:p>
    <w:p w14:paraId="4A2BA84F" w14:textId="77777777" w:rsidR="0065170F" w:rsidRDefault="0065170F" w:rsidP="00AA044F">
      <w:pPr>
        <w:jc w:val="both"/>
      </w:pPr>
    </w:p>
    <w:p w14:paraId="22EA945A" w14:textId="77777777" w:rsidR="005668E4" w:rsidRDefault="005668E4" w:rsidP="00E57D05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imes Roman" w:hAnsi="Times Roman" w:cs="Times Roman"/>
          <w:color w:val="000000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 xml:space="preserve">Catalogues ou chapitres de catalogues d’exposition </w:t>
      </w:r>
    </w:p>
    <w:p w14:paraId="45EC3F3C" w14:textId="29676490" w:rsidR="00AA044F" w:rsidRDefault="00BD74F2" w:rsidP="00AA044F">
      <w:pPr>
        <w:jc w:val="both"/>
      </w:pPr>
      <w:r>
        <w:t xml:space="preserve">(1) </w:t>
      </w:r>
      <w:r w:rsidR="00AA044F">
        <w:t>« Un monument de mémoire, Bonchamps par David d’Angers », Musée d’Art et d’Histoire, Musée d’art et d’histoire, Cholet, du 27 avril au 3 novembre 2019</w:t>
      </w:r>
    </w:p>
    <w:p w14:paraId="1342B193" w14:textId="77777777" w:rsidR="00AA044F" w:rsidRDefault="00AA044F" w:rsidP="00AA044F">
      <w:pPr>
        <w:jc w:val="both"/>
      </w:pPr>
    </w:p>
    <w:p w14:paraId="579C1B49" w14:textId="0596C798" w:rsidR="005668E4" w:rsidRDefault="00BD74F2" w:rsidP="00AA044F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Calibri" w:hAnsi="Calibri" w:cs="Calibri"/>
          <w:color w:val="000000"/>
          <w:sz w:val="29"/>
          <w:szCs w:val="29"/>
        </w:rPr>
      </w:pPr>
      <w:r>
        <w:t xml:space="preserve">(2) </w:t>
      </w:r>
      <w:r w:rsidR="00AA044F">
        <w:t>« Grâce aux prisonniers ! Bonchamps et David d’Angers, Lumières sur un chef d’œuvre », ANNEAUX DE LA MEMOIRE (Nantes), Exposition scientifique</w:t>
      </w:r>
      <w:r w:rsidR="00AA044F">
        <w:rPr>
          <w:rFonts w:ascii="Calibri" w:hAnsi="Calibri" w:cs="Calibri"/>
          <w:color w:val="000000"/>
          <w:sz w:val="29"/>
          <w:szCs w:val="29"/>
        </w:rPr>
        <w:t xml:space="preserve"> </w:t>
      </w:r>
    </w:p>
    <w:p w14:paraId="480AB773" w14:textId="76711AE0" w:rsidR="008F4E1D" w:rsidRDefault="008F4E1D" w:rsidP="008F4E1D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>Contributions à un site internet</w:t>
      </w:r>
    </w:p>
    <w:p w14:paraId="321BB754" w14:textId="199BB28B" w:rsidR="007A1CB8" w:rsidRDefault="007A1CB8" w:rsidP="002007ED">
      <w:pPr>
        <w:jc w:val="both"/>
      </w:pPr>
      <w:r>
        <w:t>Portail « RetroNews », « Le siège d’Angers, les 3 et 4 décembre 1793 ». Bibliothèque Nationale de France, 2018, Paris</w:t>
      </w:r>
    </w:p>
    <w:p w14:paraId="6C54EB34" w14:textId="77777777" w:rsidR="007A1CB8" w:rsidRDefault="007A1CB8" w:rsidP="002007ED">
      <w:pPr>
        <w:jc w:val="both"/>
      </w:pPr>
    </w:p>
    <w:p w14:paraId="0A53B31B" w14:textId="797DCA18" w:rsidR="008F4E1D" w:rsidRDefault="007A1CB8" w:rsidP="002007ED">
      <w:pPr>
        <w:widowControl w:val="0"/>
        <w:autoSpaceDE w:val="0"/>
        <w:autoSpaceDN w:val="0"/>
        <w:adjustRightInd w:val="0"/>
        <w:spacing w:after="240"/>
        <w:jc w:val="both"/>
        <w:rPr>
          <w:rFonts w:ascii="Times Roman" w:hAnsi="Times Roman" w:cs="Times Roman"/>
          <w:color w:val="000000"/>
        </w:rPr>
      </w:pPr>
      <w:r w:rsidRPr="003822EC">
        <w:t>Portail « Bretagne Culture Diversité », accès mars 2014. « Mars 1793, Révolte paysanne contre la levée des 300 000 hommes » et « Septembre 1793-Février 1794, Terreur. Carrier à Nantes ». Bretania, Le portail des cultures de Bretagne</w:t>
      </w:r>
      <w:r w:rsidR="00DE1375">
        <w:t>, 2014</w:t>
      </w:r>
    </w:p>
    <w:p w14:paraId="239CD562" w14:textId="5622C274" w:rsidR="00AA044F" w:rsidRPr="006D3B1C" w:rsidRDefault="00575AB1" w:rsidP="00AA044F">
      <w:pPr>
        <w:pStyle w:val="Paragraphedeliste"/>
        <w:ind w:left="0"/>
        <w:jc w:val="both"/>
        <w:outlineLvl w:val="0"/>
        <w:rPr>
          <w:rFonts w:ascii="Times" w:hAnsi="Times"/>
          <w:b/>
        </w:rPr>
      </w:pPr>
      <w:r>
        <w:rPr>
          <w:rFonts w:ascii="Calibri Bold Italic" w:hAnsi="Calibri Bold Italic" w:cs="Calibri Bold Italic"/>
          <w:b/>
          <w:bCs/>
          <w:i/>
          <w:iCs/>
          <w:color w:val="B00004"/>
          <w:sz w:val="32"/>
          <w:szCs w:val="32"/>
        </w:rPr>
        <w:t>Emissions de radio</w:t>
      </w:r>
    </w:p>
    <w:p w14:paraId="52B2D5C2" w14:textId="77777777" w:rsidR="00AA044F" w:rsidRDefault="00AA044F" w:rsidP="00AA044F">
      <w:pPr>
        <w:jc w:val="both"/>
      </w:pPr>
      <w:r>
        <w:t>2019 : 6 juin, présentation du colloque « Mémoires des guerres civiles, Construction des mémoires, du XVIe siècle à aujourd’hui », Cholet, 11 et 12 juin.</w:t>
      </w:r>
    </w:p>
    <w:p w14:paraId="31BF666B" w14:textId="77777777" w:rsidR="00AA044F" w:rsidRDefault="00AA044F" w:rsidP="00AA044F">
      <w:pPr>
        <w:jc w:val="both"/>
      </w:pPr>
      <w:r>
        <w:t>2019 : 14 janvier, enregistrement sous la forme d’un cours sur les colonnes infernales, Sur RCF</w:t>
      </w:r>
    </w:p>
    <w:p w14:paraId="16C8E2C7" w14:textId="77777777" w:rsidR="00AA044F" w:rsidRDefault="00AA044F" w:rsidP="00AA044F">
      <w:pPr>
        <w:jc w:val="both"/>
      </w:pPr>
      <w:r>
        <w:t>2018 : 13 décembre, « L’esprit d’entreprise et la guerre de Vendée, dans les Mauges », table ronde avec des entrepreneurs de l’Ouest de la France, Sur RCF Anjou</w:t>
      </w:r>
    </w:p>
    <w:p w14:paraId="33B09FD8" w14:textId="77777777" w:rsidR="00AA044F" w:rsidRPr="005345B9" w:rsidRDefault="00AA044F" w:rsidP="00AA044F">
      <w:pPr>
        <w:jc w:val="both"/>
      </w:pPr>
      <w:r>
        <w:t>2018 : « Autour de la pacification en Vendée militaire », Sur RCF Anjou</w:t>
      </w:r>
    </w:p>
    <w:p w14:paraId="19F0FA1D" w14:textId="77777777" w:rsidR="00AA044F" w:rsidRDefault="00AA044F" w:rsidP="00AA044F">
      <w:pPr>
        <w:jc w:val="both"/>
      </w:pPr>
      <w:r>
        <w:t>2017 : «  En quête d’histoire », Sur RCF Vendée</w:t>
      </w:r>
    </w:p>
    <w:p w14:paraId="4CB7D971" w14:textId="77777777" w:rsidR="00AA044F" w:rsidRDefault="00AA044F" w:rsidP="00AA044F">
      <w:pPr>
        <w:jc w:val="both"/>
      </w:pPr>
      <w:r>
        <w:t>2016 : « Les ossements du Mans : histoire et mémoire », Sur RCF Anjou</w:t>
      </w:r>
    </w:p>
    <w:p w14:paraId="441D92A7" w14:textId="77777777" w:rsidR="00AA044F" w:rsidRDefault="00AA044F" w:rsidP="00AA044F">
      <w:pPr>
        <w:jc w:val="both"/>
      </w:pPr>
      <w:r>
        <w:t>2015 : « Les colonnes infernales », Sur RCF Anjou</w:t>
      </w:r>
    </w:p>
    <w:p w14:paraId="34AF3DF3" w14:textId="77777777" w:rsidR="00771D43" w:rsidRDefault="00771D43" w:rsidP="00E57D05">
      <w:pPr>
        <w:jc w:val="both"/>
      </w:pPr>
    </w:p>
    <w:sectPr w:rsidR="00771D43" w:rsidSect="00BA15B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Italic">
    <w:panose1 w:val="020F05020202040A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E4"/>
    <w:rsid w:val="00003FFA"/>
    <w:rsid w:val="00043664"/>
    <w:rsid w:val="00045DE2"/>
    <w:rsid w:val="00051EC8"/>
    <w:rsid w:val="00076B3A"/>
    <w:rsid w:val="000B10F6"/>
    <w:rsid w:val="000C3175"/>
    <w:rsid w:val="000D2F6C"/>
    <w:rsid w:val="000E3431"/>
    <w:rsid w:val="001206EF"/>
    <w:rsid w:val="00194C2F"/>
    <w:rsid w:val="001C1A57"/>
    <w:rsid w:val="001C3D46"/>
    <w:rsid w:val="001D1A69"/>
    <w:rsid w:val="001F0537"/>
    <w:rsid w:val="002007ED"/>
    <w:rsid w:val="002264BC"/>
    <w:rsid w:val="0029765E"/>
    <w:rsid w:val="00325B72"/>
    <w:rsid w:val="00333A47"/>
    <w:rsid w:val="00361516"/>
    <w:rsid w:val="00381393"/>
    <w:rsid w:val="00396058"/>
    <w:rsid w:val="003D41B2"/>
    <w:rsid w:val="00427F97"/>
    <w:rsid w:val="004336D3"/>
    <w:rsid w:val="00452110"/>
    <w:rsid w:val="004D001F"/>
    <w:rsid w:val="004D0312"/>
    <w:rsid w:val="004F1D69"/>
    <w:rsid w:val="0050534A"/>
    <w:rsid w:val="0052761F"/>
    <w:rsid w:val="005278E9"/>
    <w:rsid w:val="005663B7"/>
    <w:rsid w:val="005668E4"/>
    <w:rsid w:val="00575AB1"/>
    <w:rsid w:val="005A3837"/>
    <w:rsid w:val="005A6ED8"/>
    <w:rsid w:val="005B5479"/>
    <w:rsid w:val="005B62D6"/>
    <w:rsid w:val="005D2E8B"/>
    <w:rsid w:val="006202C0"/>
    <w:rsid w:val="006203A9"/>
    <w:rsid w:val="006440C9"/>
    <w:rsid w:val="0065170F"/>
    <w:rsid w:val="00692286"/>
    <w:rsid w:val="00696CAB"/>
    <w:rsid w:val="006D53C8"/>
    <w:rsid w:val="006E3E2E"/>
    <w:rsid w:val="00707EA0"/>
    <w:rsid w:val="007123E3"/>
    <w:rsid w:val="0073371F"/>
    <w:rsid w:val="0074715D"/>
    <w:rsid w:val="00771D43"/>
    <w:rsid w:val="007740B3"/>
    <w:rsid w:val="007A1CB8"/>
    <w:rsid w:val="007A2F3F"/>
    <w:rsid w:val="007D0F3E"/>
    <w:rsid w:val="007D1BD6"/>
    <w:rsid w:val="00827AB4"/>
    <w:rsid w:val="00847143"/>
    <w:rsid w:val="00853806"/>
    <w:rsid w:val="008670D3"/>
    <w:rsid w:val="0088229B"/>
    <w:rsid w:val="00892966"/>
    <w:rsid w:val="008B327D"/>
    <w:rsid w:val="008F4E1D"/>
    <w:rsid w:val="00900D5A"/>
    <w:rsid w:val="00931F9F"/>
    <w:rsid w:val="009348EA"/>
    <w:rsid w:val="009765F3"/>
    <w:rsid w:val="00992BC7"/>
    <w:rsid w:val="009A50CF"/>
    <w:rsid w:val="009D497E"/>
    <w:rsid w:val="00A42997"/>
    <w:rsid w:val="00A87223"/>
    <w:rsid w:val="00AA044F"/>
    <w:rsid w:val="00AD47CF"/>
    <w:rsid w:val="00B16D48"/>
    <w:rsid w:val="00B3410A"/>
    <w:rsid w:val="00BA15BD"/>
    <w:rsid w:val="00BC43BF"/>
    <w:rsid w:val="00BD3CB7"/>
    <w:rsid w:val="00BD74F2"/>
    <w:rsid w:val="00BF69D8"/>
    <w:rsid w:val="00C30FA3"/>
    <w:rsid w:val="00C44342"/>
    <w:rsid w:val="00C52534"/>
    <w:rsid w:val="00C92DB5"/>
    <w:rsid w:val="00C93B8E"/>
    <w:rsid w:val="00C97EF8"/>
    <w:rsid w:val="00CF0D39"/>
    <w:rsid w:val="00D034AE"/>
    <w:rsid w:val="00D05C4E"/>
    <w:rsid w:val="00D51C63"/>
    <w:rsid w:val="00DC55F9"/>
    <w:rsid w:val="00DD7D9C"/>
    <w:rsid w:val="00DE1375"/>
    <w:rsid w:val="00E57D05"/>
    <w:rsid w:val="00E6025A"/>
    <w:rsid w:val="00E659CE"/>
    <w:rsid w:val="00EA050D"/>
    <w:rsid w:val="00EC43B3"/>
    <w:rsid w:val="00F17200"/>
    <w:rsid w:val="00F41486"/>
    <w:rsid w:val="00F47189"/>
    <w:rsid w:val="00F60894"/>
    <w:rsid w:val="00F85C10"/>
    <w:rsid w:val="00FA599A"/>
    <w:rsid w:val="00FA5B70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35913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tedebasdepage"/>
    <w:autoRedefine/>
    <w:qFormat/>
    <w:rsid w:val="006440C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eastAsia="Helvetica" w:cs="Helvetica"/>
      <w:color w:val="000000"/>
      <w:szCs w:val="22"/>
      <w:bdr w:val="ni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40C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40C9"/>
  </w:style>
  <w:style w:type="paragraph" w:customStyle="1" w:styleId="Style3">
    <w:name w:val="Style3"/>
    <w:basedOn w:val="Notedebasdepage"/>
    <w:autoRedefine/>
    <w:qFormat/>
    <w:rsid w:val="006440C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eastAsia="Helvetica" w:cs="Helvetica"/>
      <w:color w:val="000000"/>
      <w:bdr w:val="n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8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8E4"/>
    <w:rPr>
      <w:rFonts w:ascii="Lucida Grande" w:hAnsi="Lucida Grande" w:cs="Lucida Grande"/>
      <w:sz w:val="18"/>
      <w:szCs w:val="18"/>
    </w:rPr>
  </w:style>
  <w:style w:type="character" w:styleId="Accentuation">
    <w:name w:val="Emphasis"/>
    <w:uiPriority w:val="20"/>
    <w:qFormat/>
    <w:rsid w:val="00CF0D39"/>
    <w:rPr>
      <w:i/>
      <w:iCs/>
    </w:rPr>
  </w:style>
  <w:style w:type="paragraph" w:styleId="Paragraphedeliste">
    <w:name w:val="List Paragraph"/>
    <w:basedOn w:val="Normal"/>
    <w:uiPriority w:val="34"/>
    <w:qFormat/>
    <w:rsid w:val="00A42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tedebasdepage"/>
    <w:autoRedefine/>
    <w:qFormat/>
    <w:rsid w:val="006440C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eastAsia="Helvetica" w:cs="Helvetica"/>
      <w:color w:val="000000"/>
      <w:szCs w:val="22"/>
      <w:bdr w:val="ni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440C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440C9"/>
  </w:style>
  <w:style w:type="paragraph" w:customStyle="1" w:styleId="Style3">
    <w:name w:val="Style3"/>
    <w:basedOn w:val="Notedebasdepage"/>
    <w:autoRedefine/>
    <w:qFormat/>
    <w:rsid w:val="006440C9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eastAsia="Helvetica" w:cs="Helvetica"/>
      <w:color w:val="000000"/>
      <w:bdr w:val="n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8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8E4"/>
    <w:rPr>
      <w:rFonts w:ascii="Lucida Grande" w:hAnsi="Lucida Grande" w:cs="Lucida Grande"/>
      <w:sz w:val="18"/>
      <w:szCs w:val="18"/>
    </w:rPr>
  </w:style>
  <w:style w:type="character" w:styleId="Accentuation">
    <w:name w:val="Emphasis"/>
    <w:uiPriority w:val="20"/>
    <w:qFormat/>
    <w:rsid w:val="00CF0D39"/>
    <w:rPr>
      <w:i/>
      <w:iCs/>
    </w:rPr>
  </w:style>
  <w:style w:type="paragraph" w:styleId="Paragraphedeliste">
    <w:name w:val="List Paragraph"/>
    <w:basedOn w:val="Normal"/>
    <w:uiPriority w:val="34"/>
    <w:qFormat/>
    <w:rsid w:val="00A4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1994</Words>
  <Characters>10972</Characters>
  <Application>Microsoft Macintosh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 Anne</dc:creator>
  <cp:keywords/>
  <dc:description/>
  <cp:lastModifiedBy>ROLLAND Anne</cp:lastModifiedBy>
  <cp:revision>103</cp:revision>
  <dcterms:created xsi:type="dcterms:W3CDTF">2021-08-16T10:05:00Z</dcterms:created>
  <dcterms:modified xsi:type="dcterms:W3CDTF">2021-09-06T13:26:00Z</dcterms:modified>
</cp:coreProperties>
</file>