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FC3" w:rsidRPr="00D4001C" w:rsidRDefault="00C94681" w:rsidP="00D4001C">
      <w:pPr>
        <w:widowControl w:val="0"/>
        <w:autoSpaceDE w:val="0"/>
        <w:autoSpaceDN w:val="0"/>
        <w:adjustRightInd w:val="0"/>
        <w:ind w:right="-575"/>
        <w:jc w:val="center"/>
        <w:rPr>
          <w:rFonts w:ascii="Georgia" w:hAnsi="Georgia"/>
          <w:bCs/>
        </w:rPr>
      </w:pPr>
      <w:r w:rsidRPr="00D4001C">
        <w:rPr>
          <w:rFonts w:ascii="Georgia" w:hAnsi="Georgia"/>
          <w:bCs/>
        </w:rPr>
        <w:t>Marianne Jakobi - Bibliographie</w:t>
      </w:r>
    </w:p>
    <w:p w:rsidR="00C94681" w:rsidRDefault="00C94681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C94681" w:rsidRDefault="00C94681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Ouvrages individuels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Marianne Jakobi, </w:t>
      </w:r>
      <w:r w:rsidRPr="0076679D">
        <w:rPr>
          <w:rFonts w:ascii="Georgia" w:hAnsi="Georgia"/>
          <w:i/>
          <w:iCs/>
        </w:rPr>
        <w:t>Gauguin-Signac. La genèse du titre contemporain</w:t>
      </w:r>
      <w:r w:rsidRPr="0076679D">
        <w:rPr>
          <w:rFonts w:ascii="Georgia" w:hAnsi="Georgia"/>
        </w:rPr>
        <w:t xml:space="preserve">, </w:t>
      </w:r>
      <w:r w:rsidR="006D105A">
        <w:rPr>
          <w:rFonts w:ascii="Georgia" w:hAnsi="Georgia"/>
        </w:rPr>
        <w:t xml:space="preserve">Paris, </w:t>
      </w:r>
      <w:r w:rsidRPr="0076679D">
        <w:rPr>
          <w:rFonts w:ascii="Georgia" w:hAnsi="Georgia"/>
        </w:rPr>
        <w:t>CNRS Éditions,</w:t>
      </w:r>
      <w:r w:rsidRPr="0076679D">
        <w:rPr>
          <w:rFonts w:ascii="Georgia" w:hAnsi="Georgia"/>
          <w:i/>
          <w:iCs/>
        </w:rPr>
        <w:t xml:space="preserve"> </w:t>
      </w:r>
      <w:r w:rsidRPr="0076679D">
        <w:rPr>
          <w:rFonts w:ascii="Georgia" w:hAnsi="Georgia"/>
        </w:rPr>
        <w:t>2015, 304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Marianne Jakobi, </w:t>
      </w:r>
      <w:r w:rsidRPr="0076679D">
        <w:rPr>
          <w:rFonts w:ascii="Georgia" w:hAnsi="Georgia"/>
          <w:i/>
          <w:iCs/>
        </w:rPr>
        <w:t>Jean Dubuffet et la fabrique du titre</w:t>
      </w:r>
      <w:r w:rsidRPr="0076679D">
        <w:rPr>
          <w:rFonts w:ascii="Georgia" w:hAnsi="Georgia"/>
        </w:rPr>
        <w:t xml:space="preserve">, </w:t>
      </w:r>
      <w:r w:rsidR="006D105A">
        <w:rPr>
          <w:rFonts w:ascii="Georgia" w:hAnsi="Georgia"/>
        </w:rPr>
        <w:t xml:space="preserve">Paris, </w:t>
      </w:r>
      <w:r w:rsidRPr="0076679D">
        <w:rPr>
          <w:rFonts w:ascii="Georgia" w:hAnsi="Georgia"/>
        </w:rPr>
        <w:t>CNRS Éditions,</w:t>
      </w:r>
      <w:r w:rsidRPr="0076679D">
        <w:rPr>
          <w:rFonts w:ascii="Georgia" w:hAnsi="Georgia"/>
          <w:i/>
          <w:iCs/>
        </w:rPr>
        <w:t xml:space="preserve"> </w:t>
      </w:r>
      <w:r w:rsidRPr="0076679D">
        <w:rPr>
          <w:rFonts w:ascii="Georgia" w:hAnsi="Georgia"/>
        </w:rPr>
        <w:t>2006, 224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76679D" w:rsidRPr="0076679D" w:rsidRDefault="0076679D" w:rsidP="0056186C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</w:rPr>
      </w:pPr>
    </w:p>
    <w:p w:rsidR="0056186C" w:rsidRPr="0076679D" w:rsidRDefault="0056186C" w:rsidP="0056186C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</w:rPr>
      </w:pPr>
      <w:r w:rsidRPr="0076679D">
        <w:rPr>
          <w:rFonts w:ascii="Georgia" w:hAnsi="Georgia"/>
          <w:b/>
        </w:rPr>
        <w:t>Ouvrage en collaboration</w:t>
      </w:r>
    </w:p>
    <w:p w:rsidR="0056186C" w:rsidRPr="0076679D" w:rsidRDefault="0056186C" w:rsidP="0056186C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56186C" w:rsidRPr="0076679D" w:rsidRDefault="0056186C" w:rsidP="0056186C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Marianne Jakobi (avec Julien Dieudonné), </w:t>
      </w:r>
      <w:r w:rsidRPr="006D105A">
        <w:rPr>
          <w:rFonts w:ascii="Georgia" w:hAnsi="Georgia"/>
          <w:i/>
        </w:rPr>
        <w:t>Dubuffet</w:t>
      </w:r>
      <w:r w:rsidRPr="0076679D">
        <w:rPr>
          <w:rFonts w:ascii="Georgia" w:hAnsi="Georgia"/>
        </w:rPr>
        <w:t>, Paris, Perrin, 2007, 608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76679D" w:rsidRPr="0076679D" w:rsidRDefault="0076679D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Editions de correspondances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i/>
          <w:iCs/>
        </w:rPr>
        <w:t>Jean Dubuffet – Alexandre Vialatte. Correspondance(s) Lettres, dessins et autres cocasseries 1947-1975</w:t>
      </w:r>
      <w:r w:rsidRPr="0076679D">
        <w:rPr>
          <w:rFonts w:ascii="Georgia" w:hAnsi="Georgia"/>
        </w:rPr>
        <w:t xml:space="preserve">, édition annotée, présentée et préfacée par Delphine Hautois et Marianne Jakobi, Clermont-Ferrand, Au Signe de la Licorne, 2004, 272 p.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i/>
          <w:i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i/>
          <w:iCs/>
        </w:rPr>
        <w:t>Jean Dubuffet – Jean Paulhan. Correspondance 1944-1967</w:t>
      </w:r>
      <w:r w:rsidRPr="0076679D">
        <w:rPr>
          <w:rFonts w:ascii="Georgia" w:hAnsi="Georgia"/>
        </w:rPr>
        <w:t>, édition annotée, présentée et préfacée par Julien Dieudonné et Marianne Jakobi, Paris, Gallimard, 2003, 848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Co-direction d’ouvrages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Fabienne Colas-Rannou, Marianne Jakobi (dir.), </w:t>
      </w:r>
      <w:r w:rsidRPr="006D105A">
        <w:rPr>
          <w:rFonts w:ascii="Georgia" w:hAnsi="Georgia"/>
          <w:i/>
        </w:rPr>
        <w:t>Qu’est-ce qu’une trace en histoire de l’art et en archéologie ?</w:t>
      </w:r>
      <w:r w:rsidRPr="006D105A">
        <w:rPr>
          <w:rFonts w:ascii="Georgia" w:hAnsi="Georgia"/>
          <w:i/>
          <w:iCs/>
        </w:rPr>
        <w:t xml:space="preserve"> Essais pour une Histoire de l’art diachronique et pluridisciplinaire III</w:t>
      </w:r>
      <w:r w:rsidRPr="0076679D">
        <w:rPr>
          <w:rFonts w:ascii="Georgia" w:hAnsi="Georgia"/>
          <w:i/>
          <w:iCs/>
        </w:rPr>
        <w:t xml:space="preserve">, </w:t>
      </w:r>
      <w:r w:rsidR="006D105A" w:rsidRPr="0076679D">
        <w:rPr>
          <w:rFonts w:ascii="Georgia" w:hAnsi="Georgia"/>
        </w:rPr>
        <w:t xml:space="preserve">Clermont-Ferrand, </w:t>
      </w:r>
      <w:r w:rsidRPr="0076679D">
        <w:rPr>
          <w:rFonts w:ascii="Georgia" w:hAnsi="Georgia"/>
        </w:rPr>
        <w:t xml:space="preserve">Presses Universitaires Blaise Pascal, à paraître.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56186C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color w:val="000000"/>
        </w:rPr>
        <w:t xml:space="preserve">Gwenn Gayet, Marianne Jakobi et Mathilde Lavenu (dir.), </w:t>
      </w:r>
      <w:r w:rsidR="00182FC3" w:rsidRPr="0076679D">
        <w:rPr>
          <w:rFonts w:ascii="Georgia" w:hAnsi="Georgia"/>
          <w:i/>
          <w:iCs/>
        </w:rPr>
        <w:t xml:space="preserve">Le Corbusier : figure patrimoniale ? </w:t>
      </w:r>
      <w:r w:rsidR="006D105A" w:rsidRPr="0076679D">
        <w:rPr>
          <w:rFonts w:ascii="Georgia" w:hAnsi="Georgia"/>
        </w:rPr>
        <w:t xml:space="preserve">Clermont-Ferrand, </w:t>
      </w:r>
      <w:r w:rsidR="00182FC3" w:rsidRPr="0076679D">
        <w:rPr>
          <w:rFonts w:ascii="Georgia" w:hAnsi="Georgia"/>
        </w:rPr>
        <w:t xml:space="preserve">Presses Universitaires Blaise Pascal, </w:t>
      </w:r>
      <w:r w:rsidRPr="0076679D">
        <w:rPr>
          <w:rFonts w:ascii="Georgia" w:hAnsi="Georgia"/>
        </w:rPr>
        <w:t>2020</w:t>
      </w:r>
      <w:r w:rsidR="006D105A">
        <w:rPr>
          <w:rFonts w:ascii="Georgia" w:hAnsi="Georgia"/>
        </w:rPr>
        <w:t>, 133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Fabienne Colas-Rannou, Marianne Jakobi (dir.),</w:t>
      </w:r>
      <w:r w:rsidRPr="0076679D">
        <w:rPr>
          <w:rFonts w:ascii="Georgia" w:hAnsi="Georgia"/>
          <w:i/>
          <w:iCs/>
        </w:rPr>
        <w:t xml:space="preserve"> Elaborer, transmettre, créer. Essais pour une Histoire de l’art diachronique et pluridisciplinaire II, </w:t>
      </w:r>
      <w:r w:rsidR="006D105A" w:rsidRPr="0076679D">
        <w:rPr>
          <w:rFonts w:ascii="Georgia" w:hAnsi="Georgia"/>
        </w:rPr>
        <w:t xml:space="preserve">Clermont-Ferrand, </w:t>
      </w:r>
      <w:r w:rsidRPr="0076679D">
        <w:rPr>
          <w:rFonts w:ascii="Georgia" w:hAnsi="Georgia"/>
        </w:rPr>
        <w:t>Presses Universitaires Blaise Pascal, 2017, 135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Laurence Brogniez, Marianne Jakobi et Cédric Loire (dir.), </w:t>
      </w:r>
      <w:r w:rsidRPr="0076679D">
        <w:rPr>
          <w:rFonts w:ascii="Georgia" w:hAnsi="Georgia"/>
          <w:i/>
          <w:iCs/>
        </w:rPr>
        <w:t>Ceci n’est pas un titre. Les artistes et l’intitulation</w:t>
      </w:r>
      <w:r w:rsidRPr="0076679D">
        <w:rPr>
          <w:rFonts w:ascii="Georgia" w:hAnsi="Georgia"/>
        </w:rPr>
        <w:t>, Lyon, Fage Éditions, 2014, 244 p. 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Pierre-Marc de Biasi, Marianne Jakobi et Ségolène Le Men (dir.), </w:t>
      </w:r>
      <w:r w:rsidRPr="0076679D">
        <w:rPr>
          <w:rFonts w:ascii="Georgia" w:hAnsi="Georgia"/>
          <w:i/>
          <w:iCs/>
        </w:rPr>
        <w:t xml:space="preserve">La Fabrique du titre. Nommer les œuvres d’art, </w:t>
      </w:r>
      <w:r w:rsidRPr="0076679D">
        <w:rPr>
          <w:rFonts w:ascii="Georgia" w:hAnsi="Georgia"/>
        </w:rPr>
        <w:t>Paris, CNRS Éditions, 2012, 458 p.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4332B7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Eric Darragon, et Marianne Jakobi (dir.), </w:t>
      </w:r>
      <w:r w:rsidRPr="0076679D">
        <w:rPr>
          <w:rFonts w:ascii="Georgia" w:hAnsi="Georgia"/>
          <w:i/>
          <w:iCs/>
        </w:rPr>
        <w:t>La Provocation, une dimension de l’art contemporain (XIX-XXe siècles)</w:t>
      </w:r>
      <w:r w:rsidRPr="0076679D">
        <w:rPr>
          <w:rFonts w:ascii="Georgia" w:hAnsi="Georgia"/>
        </w:rPr>
        <w:t xml:space="preserve">, Paris, Publications de la Sorbonne, 2004, 349 p. </w:t>
      </w:r>
    </w:p>
    <w:p w:rsidR="004332B7" w:rsidRDefault="004332B7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69592F" w:rsidRPr="0076679D" w:rsidRDefault="0069592F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Chapitres d’ouvrages collectifs et catalogues d’expositions : </w:t>
      </w:r>
    </w:p>
    <w:p w:rsidR="004332B7" w:rsidRPr="0076679D" w:rsidRDefault="004332B7" w:rsidP="004332B7">
      <w:pPr>
        <w:ind w:right="-575"/>
        <w:jc w:val="both"/>
        <w:rPr>
          <w:rFonts w:ascii="Georgia" w:hAnsi="Georgia"/>
        </w:rPr>
      </w:pPr>
    </w:p>
    <w:p w:rsidR="004332B7" w:rsidRPr="0076679D" w:rsidRDefault="0076679D" w:rsidP="004332B7">
      <w:pPr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 « Paris-New York : la politique éditoriale de la Pierre Matisse Gallery », </w:t>
      </w:r>
      <w:r w:rsidRPr="006D105A">
        <w:rPr>
          <w:rFonts w:ascii="Georgia" w:hAnsi="Georgia"/>
          <w:i/>
        </w:rPr>
        <w:t xml:space="preserve">Pierre Matisse, un marchand d’art à </w:t>
      </w:r>
      <w:r w:rsidR="006D105A" w:rsidRPr="006D105A">
        <w:rPr>
          <w:rFonts w:ascii="Georgia" w:hAnsi="Georgia"/>
          <w:i/>
        </w:rPr>
        <w:t>N</w:t>
      </w:r>
      <w:r w:rsidRPr="006D105A">
        <w:rPr>
          <w:rFonts w:ascii="Georgia" w:hAnsi="Georgia"/>
          <w:i/>
        </w:rPr>
        <w:t>ew York</w:t>
      </w:r>
      <w:r w:rsidRPr="0076679D">
        <w:rPr>
          <w:rFonts w:ascii="Georgia" w:hAnsi="Georgia"/>
        </w:rPr>
        <w:t xml:space="preserve">, </w:t>
      </w:r>
      <w:r w:rsidR="006D105A">
        <w:rPr>
          <w:rFonts w:ascii="Georgia" w:hAnsi="Georgia"/>
        </w:rPr>
        <w:t xml:space="preserve">Claudine Grammont (dir.), Paris, Bernard Chauveau Edition, </w:t>
      </w:r>
      <w:r w:rsidRPr="0076679D">
        <w:rPr>
          <w:rFonts w:ascii="Georgia" w:hAnsi="Georgia"/>
        </w:rPr>
        <w:t>2021, p. 130-138.</w:t>
      </w:r>
    </w:p>
    <w:p w:rsidR="004332B7" w:rsidRPr="0076679D" w:rsidRDefault="004332B7" w:rsidP="004332B7">
      <w:pPr>
        <w:ind w:right="-575"/>
        <w:jc w:val="both"/>
        <w:rPr>
          <w:rFonts w:ascii="Georgia" w:hAnsi="Georgia"/>
        </w:rPr>
      </w:pPr>
    </w:p>
    <w:p w:rsidR="004332B7" w:rsidRPr="0076679D" w:rsidRDefault="004332B7" w:rsidP="004332B7">
      <w:pPr>
        <w:ind w:right="-575"/>
        <w:jc w:val="both"/>
        <w:rPr>
          <w:rFonts w:ascii="Georgia" w:eastAsia="Times New Roman" w:hAnsi="Georgia"/>
          <w:color w:val="000000"/>
        </w:rPr>
      </w:pPr>
      <w:r w:rsidRPr="0076679D">
        <w:rPr>
          <w:rFonts w:ascii="Georgia" w:hAnsi="Georgia"/>
        </w:rPr>
        <w:t xml:space="preserve">« Mucha entre cosmopolitisme et nationalisme », dans </w:t>
      </w:r>
      <w:r w:rsidRPr="0076679D">
        <w:rPr>
          <w:rFonts w:ascii="Georgia" w:eastAsia="Times New Roman" w:hAnsi="Georgia"/>
          <w:i/>
          <w:color w:val="000000"/>
        </w:rPr>
        <w:t>Alfons Mucha. Affichiste entre Art nouveau et industrie</w:t>
      </w:r>
      <w:r w:rsidRPr="0076679D">
        <w:rPr>
          <w:rFonts w:ascii="Georgia" w:eastAsia="Times New Roman" w:hAnsi="Georgia"/>
          <w:color w:val="000000"/>
        </w:rPr>
        <w:t>, Presses universitaires de Grenoble/Maison Bergès, musée de la Houille blanche, 2018, p. 10-41.</w:t>
      </w:r>
    </w:p>
    <w:p w:rsidR="004332B7" w:rsidRPr="0076679D" w:rsidRDefault="004332B7" w:rsidP="004332B7">
      <w:pPr>
        <w:ind w:right="-575"/>
        <w:jc w:val="both"/>
        <w:rPr>
          <w:rFonts w:ascii="Georgia" w:eastAsia="Times New Roman" w:hAnsi="Georgia"/>
          <w:color w:val="000000"/>
        </w:rPr>
      </w:pPr>
    </w:p>
    <w:p w:rsidR="004332B7" w:rsidRPr="0076679D" w:rsidRDefault="004332B7" w:rsidP="004332B7">
      <w:pPr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lastRenderedPageBreak/>
        <w:t xml:space="preserve">« Materiemalerei in der Nachkriegszeit. Jean Fautrier und Jean Dubuffet im historischen Kontext » </w:t>
      </w:r>
      <w:r w:rsidRPr="00CF3088">
        <w:rPr>
          <w:rFonts w:ascii="Georgia" w:hAnsi="Georgia"/>
          <w:i/>
        </w:rPr>
        <w:t>Jean Fautrier</w:t>
      </w:r>
      <w:r w:rsidRPr="0076679D">
        <w:rPr>
          <w:rFonts w:ascii="Georgia" w:hAnsi="Georgia"/>
        </w:rPr>
        <w:t>, Dieter Schwarz</w:t>
      </w:r>
      <w:r w:rsidR="00CF3088">
        <w:rPr>
          <w:rFonts w:ascii="Georgia" w:hAnsi="Georgia"/>
        </w:rPr>
        <w:t xml:space="preserve"> (dir.)</w:t>
      </w:r>
      <w:r w:rsidRPr="0076679D">
        <w:rPr>
          <w:rFonts w:ascii="Georgia" w:hAnsi="Georgia"/>
        </w:rPr>
        <w:t>, Kunstmuseum Winterthur, Richter Verlag, 2017, p. 124-132</w:t>
      </w:r>
      <w:r w:rsidR="00CF3088">
        <w:rPr>
          <w:rFonts w:ascii="Georgia" w:hAnsi="Georgia"/>
        </w:rPr>
        <w:t xml:space="preserve"> ; </w:t>
      </w:r>
      <w:r w:rsidR="00CF3088" w:rsidRPr="0076679D">
        <w:rPr>
          <w:rFonts w:ascii="Georgia" w:hAnsi="Georgia"/>
        </w:rPr>
        <w:t>« Exposer des peintures matiéristes dans l’immédiat après-guerre : Jean Fautrier et Jean Dubuffet face à l’histoire »</w:t>
      </w:r>
      <w:r w:rsidRPr="0076679D">
        <w:rPr>
          <w:rFonts w:ascii="Georgia" w:hAnsi="Georgia"/>
        </w:rPr>
        <w:t xml:space="preserve">, </w:t>
      </w:r>
      <w:r w:rsidRPr="0076679D">
        <w:rPr>
          <w:rFonts w:ascii="Georgia" w:hAnsi="Georgia"/>
          <w:i/>
        </w:rPr>
        <w:t>Jean Fautrier, Matière et lumière</w:t>
      </w:r>
      <w:r w:rsidRPr="0076679D">
        <w:rPr>
          <w:rFonts w:ascii="Georgia" w:hAnsi="Georgia"/>
        </w:rPr>
        <w:t>, Paris Musées, 2017, p. 144-151.</w:t>
      </w: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Dubuffet » et « Chaissac », </w:t>
      </w:r>
      <w:r w:rsidRPr="00CF3088">
        <w:rPr>
          <w:rFonts w:ascii="Georgia" w:hAnsi="Georgia"/>
          <w:i/>
        </w:rPr>
        <w:t>L’Art en guerre. France 1938-1947. De Picasso à Dubuffet</w:t>
      </w:r>
      <w:r w:rsidRPr="0076679D">
        <w:rPr>
          <w:rFonts w:ascii="Georgia" w:hAnsi="Georgia"/>
        </w:rPr>
        <w:t>, Laurence Bertrand Dorléac et Jacqueline Munck (dir.), musée d’art moderne de la ville de Paris, 11 octobre 2012-17 février 2013, Paris Musées, 2012, p. 314-315, 331.</w:t>
      </w: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</w:rPr>
        <w:t xml:space="preserve">Bertrand Tillier et Catherine Wermester (dir.), </w:t>
      </w:r>
      <w:r w:rsidRPr="00D32347">
        <w:rPr>
          <w:rFonts w:ascii="Georgia" w:hAnsi="Georgia"/>
          <w:i/>
        </w:rPr>
        <w:t>Conditions de l’œuvre d’art, de la Révolution française à nos jours</w:t>
      </w:r>
      <w:r w:rsidRPr="0076679D">
        <w:rPr>
          <w:rFonts w:ascii="Georgia" w:hAnsi="Georgia"/>
        </w:rPr>
        <w:t>, Lyon, Fage Éditions, 2011, (« Archives d’artistes », p. 17-18 ; « Écrits d’artistes, correspondance, mémoires, souvenirs », p. 91-92, « Entretien avec l’artiste, reportage, témoignage », p. 99-100 et « Titres », p. 225-227.</w:t>
      </w: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4332B7" w:rsidRPr="0076679D" w:rsidRDefault="004332B7" w:rsidP="004332B7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Dubuffet et Vialatte », avec Delphine Hautois, </w:t>
      </w:r>
      <w:r w:rsidRPr="00D32347">
        <w:rPr>
          <w:rFonts w:ascii="Georgia" w:hAnsi="Georgia"/>
          <w:i/>
        </w:rPr>
        <w:t>Quoi de neuf ? Vialatte</w:t>
      </w:r>
      <w:r w:rsidRPr="0076679D">
        <w:rPr>
          <w:rFonts w:ascii="Georgia" w:hAnsi="Georgia"/>
        </w:rPr>
        <w:t xml:space="preserve">, Bibliothèque municipale et interuniversitaire de Clermont-Ferrand, 2004, p. 80-81. </w:t>
      </w:r>
    </w:p>
    <w:p w:rsidR="004332B7" w:rsidRPr="0076679D" w:rsidRDefault="004332B7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Articles dans des revues avec comité de lecture :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D32347">
      <w:pPr>
        <w:ind w:right="-575"/>
        <w:jc w:val="both"/>
        <w:rPr>
          <w:rFonts w:ascii="Georgia" w:eastAsia="Times New Roman" w:hAnsi="Georgia"/>
          <w:color w:val="000000"/>
          <w:lang w:val="en-US"/>
        </w:rPr>
      </w:pPr>
      <w:r w:rsidRPr="0076679D">
        <w:rPr>
          <w:rFonts w:ascii="Georgia" w:eastAsia="Times New Roman" w:hAnsi="Georgia"/>
          <w:bCs/>
          <w:color w:val="000000"/>
          <w:lang w:val="en-US"/>
        </w:rPr>
        <w:t xml:space="preserve">« The Commercila Strategy of the Pierre Matisse Gallery After 1945 », </w:t>
      </w:r>
      <w:r w:rsidRPr="00D32347">
        <w:rPr>
          <w:rFonts w:ascii="Georgia" w:eastAsia="Times New Roman" w:hAnsi="Georgia"/>
          <w:bCs/>
          <w:i/>
          <w:color w:val="000000"/>
          <w:lang w:val="en-US"/>
        </w:rPr>
        <w:t>Networking Surrealism in the USA. Agents, Artists, and the Market</w:t>
      </w:r>
      <w:r w:rsidRPr="0076679D">
        <w:rPr>
          <w:rFonts w:ascii="Georgia" w:eastAsia="Times New Roman" w:hAnsi="Georgia"/>
          <w:color w:val="000000"/>
          <w:lang w:val="en-US"/>
        </w:rPr>
        <w:t>, edited by Julia Drost, Fabrice Flahutez, Anne Helmreich ans Martin Schieder, arthistoricum.net, 2020 link:</w:t>
      </w:r>
      <w:r w:rsidRPr="0076679D">
        <w:rPr>
          <w:rStyle w:val="apple-converted-space"/>
          <w:rFonts w:ascii="Georgia" w:eastAsia="Times New Roman" w:hAnsi="Georgia"/>
          <w:color w:val="000000"/>
          <w:lang w:val="en-US"/>
        </w:rPr>
        <w:t> </w:t>
      </w:r>
      <w:hyperlink r:id="rId4" w:history="1">
        <w:r w:rsidRPr="0076679D">
          <w:rPr>
            <w:rStyle w:val="Lienhypertexte"/>
            <w:rFonts w:ascii="Georgia" w:eastAsia="Times New Roman" w:hAnsi="Georgia"/>
            <w:color w:val="000000"/>
            <w:lang w:val="en-US"/>
          </w:rPr>
          <w:t>https://doi.org/10.11588/arthistoricum.485</w:t>
        </w:r>
      </w:hyperlink>
      <w:r w:rsidRPr="0076679D">
        <w:rPr>
          <w:rFonts w:ascii="Georgia" w:eastAsia="Times New Roman" w:hAnsi="Georgia"/>
          <w:color w:val="000000"/>
          <w:lang w:val="en-US"/>
        </w:rPr>
        <w:t>, p. 344-361.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i/>
          <w:iCs/>
          <w:lang w:val="en-US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eastAsia="Times New Roman" w:hAnsi="Georgia"/>
          <w:color w:val="333333"/>
          <w:shd w:val="clear" w:color="auto" w:fill="FFFFFF"/>
        </w:rPr>
      </w:pPr>
      <w:r w:rsidRPr="0076679D">
        <w:rPr>
          <w:rFonts w:ascii="Georgia" w:hAnsi="Georgia"/>
        </w:rPr>
        <w:t xml:space="preserve">« Manifeste artistique : un genre anachronique aujourd’hui ? Le cas de la 12e Biennale de Lyon », dans Camille Bloomfield, Audrey Ziane (dir.), </w:t>
      </w:r>
      <w:r w:rsidRPr="0076679D">
        <w:rPr>
          <w:rFonts w:ascii="Georgia" w:hAnsi="Georgia"/>
          <w:i/>
          <w:iCs/>
        </w:rPr>
        <w:t>Le manifeste à travers les arts : devenirs d’un genre indiscipliné,</w:t>
      </w:r>
      <w:r w:rsidRPr="0076679D">
        <w:rPr>
          <w:rFonts w:ascii="Georgia" w:hAnsi="Georgia"/>
          <w:color w:val="474747"/>
        </w:rPr>
        <w:t xml:space="preserve"> </w:t>
      </w:r>
      <w:r w:rsidRPr="0076679D">
        <w:rPr>
          <w:rFonts w:ascii="Georgia" w:eastAsia="Times New Roman" w:hAnsi="Georgia"/>
          <w:i/>
          <w:iCs/>
          <w:color w:val="333333"/>
        </w:rPr>
        <w:t>Itinéraires</w:t>
      </w:r>
      <w:r w:rsidRPr="0076679D">
        <w:rPr>
          <w:rFonts w:ascii="Georgia" w:eastAsia="Times New Roman" w:hAnsi="Georgia"/>
          <w:color w:val="333333"/>
          <w:shd w:val="clear" w:color="auto" w:fill="FFFFFF"/>
        </w:rPr>
        <w:t xml:space="preserve"> [En ligne], 2018-1 | 2018, mis en ligne le 15 septembre 2018, consulté le 01 octobre 2018. URL : </w:t>
      </w:r>
      <w:hyperlink r:id="rId5" w:history="1">
        <w:r w:rsidRPr="0076679D">
          <w:rPr>
            <w:rStyle w:val="Lienhypertexte"/>
            <w:rFonts w:ascii="Georgia" w:eastAsia="Times New Roman" w:hAnsi="Georgia"/>
            <w:shd w:val="clear" w:color="auto" w:fill="FFFFFF"/>
          </w:rPr>
          <w:t>http://journals.openedition.org/itineraires/4433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eastAsia="Times New Roman" w:hAnsi="Georgia"/>
          <w:color w:val="333333"/>
          <w:shd w:val="clear" w:color="auto" w:fill="FFFFFF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i/>
          <w:iCs/>
        </w:rPr>
      </w:pPr>
      <w:r w:rsidRPr="0076679D">
        <w:rPr>
          <w:rFonts w:ascii="Georgia" w:hAnsi="Georgia"/>
        </w:rPr>
        <w:t xml:space="preserve">« Les titres d’œuvres d’art : bilan historiographique », </w:t>
      </w:r>
      <w:r w:rsidRPr="0076679D">
        <w:rPr>
          <w:rFonts w:ascii="Georgia" w:hAnsi="Georgia"/>
          <w:i/>
          <w:iCs/>
        </w:rPr>
        <w:t>Textimage</w:t>
      </w:r>
      <w:r w:rsidRPr="0076679D">
        <w:rPr>
          <w:rFonts w:ascii="Georgia" w:hAnsi="Georgia"/>
        </w:rPr>
        <w:t xml:space="preserve">, </w:t>
      </w:r>
      <w:r w:rsidRPr="0076679D">
        <w:rPr>
          <w:rFonts w:ascii="Georgia" w:eastAsia="Times New Roman" w:hAnsi="Georgia"/>
          <w:color w:val="333333"/>
          <w:shd w:val="clear" w:color="auto" w:fill="FFFFFF"/>
        </w:rPr>
        <w:t>[En ligne],</w:t>
      </w:r>
      <w:r w:rsidRPr="0076679D">
        <w:rPr>
          <w:rFonts w:ascii="Georgia" w:hAnsi="Georgia"/>
          <w:i/>
          <w:iCs/>
        </w:rPr>
        <w:t xml:space="preserve"> </w:t>
      </w:r>
      <w:r w:rsidRPr="0076679D">
        <w:rPr>
          <w:rFonts w:ascii="Georgia" w:hAnsi="Georgia"/>
          <w:iCs/>
        </w:rPr>
        <w:t xml:space="preserve">Varia 5, printemps 2016, </w:t>
      </w:r>
      <w:r w:rsidRPr="0076679D">
        <w:rPr>
          <w:rFonts w:ascii="Georgia" w:hAnsi="Georgia"/>
          <w:i/>
          <w:iCs/>
        </w:rPr>
        <w:t>https://www.revue-textimage.com/12_varia_5/mjakobi1.html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L’édition électronique des lettres d’artistes : le cas Van Gogh » (recension), </w:t>
      </w:r>
      <w:r w:rsidRPr="00D32347">
        <w:rPr>
          <w:rFonts w:ascii="Georgia" w:hAnsi="Georgia"/>
          <w:i/>
        </w:rPr>
        <w:t>Perspective</w:t>
      </w:r>
      <w:r w:rsidRPr="0076679D">
        <w:rPr>
          <w:rFonts w:ascii="Georgia" w:hAnsi="Georgia"/>
        </w:rPr>
        <w:t xml:space="preserve">. </w:t>
      </w:r>
      <w:r w:rsidRPr="0076679D">
        <w:rPr>
          <w:rFonts w:ascii="Georgia" w:hAnsi="Georgia"/>
          <w:i/>
          <w:iCs/>
        </w:rPr>
        <w:t>La revue de l’INHA</w:t>
      </w:r>
      <w:r w:rsidRPr="0076679D">
        <w:rPr>
          <w:rFonts w:ascii="Georgia" w:hAnsi="Georgia"/>
        </w:rPr>
        <w:t>, 2010/2011-4 consacré aux Pays-Bas, p. 807-813.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Abstraction et figuration dans les années 1950 : Nicolas de Staël et Jean Dubuffet ou comment représenter le réel », </w:t>
      </w:r>
      <w:r w:rsidRPr="00D32347">
        <w:rPr>
          <w:rFonts w:ascii="Georgia" w:hAnsi="Georgia"/>
          <w:i/>
        </w:rPr>
        <w:t>L’Abstraction dans les arts. Un concept à définir, Ligeia,</w:t>
      </w:r>
      <w:r w:rsidRPr="0076679D">
        <w:rPr>
          <w:rFonts w:ascii="Georgia" w:hAnsi="Georgia"/>
        </w:rPr>
        <w:t xml:space="preserve"> n° 89-92, « Art et abstraction », Nadia Podzemskaia</w:t>
      </w:r>
      <w:r w:rsidR="00D32347">
        <w:rPr>
          <w:rFonts w:ascii="Georgia" w:hAnsi="Georgia"/>
        </w:rPr>
        <w:t xml:space="preserve"> </w:t>
      </w:r>
      <w:r w:rsidR="00D32347" w:rsidRPr="0076679D">
        <w:rPr>
          <w:rFonts w:ascii="Georgia" w:hAnsi="Georgia"/>
        </w:rPr>
        <w:t>(dir.)</w:t>
      </w:r>
      <w:r w:rsidRPr="0076679D">
        <w:rPr>
          <w:rFonts w:ascii="Georgia" w:hAnsi="Georgia"/>
        </w:rPr>
        <w:t>, 2009, p. 100-107.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Nommer la forme et l’informe. La titraison comme genèse dans l’œuvre de Jean Dubuffet », </w:t>
      </w:r>
      <w:r w:rsidRPr="0076679D">
        <w:rPr>
          <w:rFonts w:ascii="Georgia" w:hAnsi="Georgia"/>
          <w:i/>
          <w:iCs/>
        </w:rPr>
        <w:t>Genesis</w:t>
      </w:r>
      <w:r w:rsidRPr="0076679D">
        <w:rPr>
          <w:rFonts w:ascii="Georgia" w:hAnsi="Georgia"/>
        </w:rPr>
        <w:t xml:space="preserve">, n° 24, Formes, 2004, p. 89-104, en ligne </w:t>
      </w:r>
      <w:hyperlink r:id="rId6" w:history="1">
        <w:r w:rsidRPr="0076679D">
          <w:rPr>
            <w:rFonts w:ascii="Georgia" w:hAnsi="Georgia"/>
            <w:color w:val="0000FF"/>
            <w:u w:val="single" w:color="0000FF"/>
          </w:rPr>
          <w:t>http://www.item.ens.fr/index.php?id=187132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Les lectures d’un peintre "ennemi" de la culture. La bibliothèque de Jean Dubuffet », </w:t>
      </w:r>
      <w:r w:rsidRPr="0076679D">
        <w:rPr>
          <w:rFonts w:ascii="Georgia" w:hAnsi="Georgia"/>
          <w:i/>
          <w:iCs/>
        </w:rPr>
        <w:t>Les Cahiers du Musée national d’art moderne</w:t>
      </w:r>
      <w:r w:rsidRPr="0076679D">
        <w:rPr>
          <w:rFonts w:ascii="Georgia" w:hAnsi="Georgia"/>
        </w:rPr>
        <w:t>, n° 77, 2001, p. 92-122.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Un artiste et un marchand collectionneurs. Première lecture de la correspondance inédite entre Jean Dubuffet et Pierre Matisse », </w:t>
      </w:r>
      <w:r w:rsidRPr="0076679D">
        <w:rPr>
          <w:rFonts w:ascii="Georgia" w:hAnsi="Georgia"/>
          <w:i/>
          <w:iCs/>
        </w:rPr>
        <w:t>Histoire de l’art</w:t>
      </w:r>
      <w:r w:rsidRPr="0076679D">
        <w:rPr>
          <w:rFonts w:ascii="Georgia" w:hAnsi="Georgia"/>
        </w:rPr>
        <w:t>, n° 44, « Sur le XXe siècle », 1999, p. 93-107.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b/>
          <w:bCs/>
        </w:rPr>
        <w:t xml:space="preserve">Communications avec actes : </w:t>
      </w:r>
    </w:p>
    <w:p w:rsidR="004332B7" w:rsidRPr="0076679D" w:rsidRDefault="004332B7" w:rsidP="005C38D1">
      <w:pPr>
        <w:ind w:right="-575"/>
        <w:jc w:val="both"/>
        <w:rPr>
          <w:rFonts w:ascii="Georgia" w:hAnsi="Georgia"/>
        </w:rPr>
      </w:pPr>
    </w:p>
    <w:p w:rsidR="00813F1E" w:rsidRPr="0076679D" w:rsidRDefault="00182FC3" w:rsidP="005C38D1">
      <w:pPr>
        <w:ind w:right="-575"/>
        <w:jc w:val="both"/>
        <w:rPr>
          <w:rFonts w:ascii="Georgia" w:hAnsi="Georgia"/>
          <w:i/>
          <w:iCs/>
        </w:rPr>
      </w:pPr>
      <w:r w:rsidRPr="0076679D">
        <w:rPr>
          <w:rFonts w:ascii="Georgia" w:hAnsi="Georgia"/>
        </w:rPr>
        <w:t>« "Gymnastique sur l’escabeau" : Dubuffet à l’assaut de la vieillesse »,</w:t>
      </w:r>
      <w:r w:rsidR="004332B7" w:rsidRPr="0076679D">
        <w:rPr>
          <w:rFonts w:ascii="Georgia" w:hAnsi="Georgia"/>
          <w:iCs/>
        </w:rPr>
        <w:t xml:space="preserve"> </w:t>
      </w:r>
      <w:r w:rsidR="004332B7" w:rsidRPr="007D1080">
        <w:rPr>
          <w:rFonts w:ascii="Georgia" w:hAnsi="Georgia"/>
          <w:i/>
          <w:iCs/>
        </w:rPr>
        <w:t>L’art au risque de l’âge</w:t>
      </w:r>
      <w:r w:rsidR="004332B7" w:rsidRPr="0076679D">
        <w:rPr>
          <w:rFonts w:ascii="Georgia" w:hAnsi="Georgia"/>
          <w:i/>
          <w:iCs/>
        </w:rPr>
        <w:t xml:space="preserve"> </w:t>
      </w:r>
      <w:r w:rsidR="004332B7" w:rsidRPr="0076679D">
        <w:rPr>
          <w:rFonts w:ascii="Georgia" w:hAnsi="Georgia"/>
          <w:iCs/>
        </w:rPr>
        <w:t>(Nadeije Laneyrie-Dagen et Caroline Archat (dir.), Paris, CNRS Editions, 2021, p. 189-202.</w:t>
      </w:r>
    </w:p>
    <w:p w:rsidR="00D32347" w:rsidRDefault="00D32347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color w:val="373737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color w:val="373737"/>
        </w:rPr>
      </w:pPr>
      <w:r w:rsidRPr="0076679D">
        <w:rPr>
          <w:rFonts w:ascii="Georgia" w:hAnsi="Georgia"/>
          <w:color w:val="373737"/>
        </w:rPr>
        <w:t xml:space="preserve">« L’art brut, une invention partagée avec André Breton ? », </w:t>
      </w:r>
      <w:r w:rsidR="007D1080" w:rsidRPr="007D1080">
        <w:rPr>
          <w:rFonts w:ascii="Georgia" w:hAnsi="Georgia"/>
          <w:i/>
          <w:color w:val="373737"/>
        </w:rPr>
        <w:t>L</w:t>
      </w:r>
      <w:r w:rsidRPr="007D1080">
        <w:rPr>
          <w:rFonts w:ascii="Georgia" w:hAnsi="Georgia"/>
          <w:i/>
          <w:color w:val="373737"/>
        </w:rPr>
        <w:t>’art brut existe-t-il ?</w:t>
      </w:r>
      <w:r w:rsidRPr="0076679D">
        <w:rPr>
          <w:rFonts w:ascii="Georgia" w:hAnsi="Georgia"/>
          <w:color w:val="373737"/>
        </w:rPr>
        <w:t xml:space="preserve">, Laurence </w:t>
      </w:r>
      <w:r w:rsidR="00D32347">
        <w:rPr>
          <w:rFonts w:ascii="Georgia" w:hAnsi="Georgia"/>
          <w:color w:val="373737"/>
        </w:rPr>
        <w:t>B</w:t>
      </w:r>
      <w:r w:rsidRPr="0076679D">
        <w:rPr>
          <w:rFonts w:ascii="Georgia" w:hAnsi="Georgia"/>
          <w:color w:val="373737"/>
        </w:rPr>
        <w:t>ertrand Dorléac et Laurent Gervereau (dir.), Paris, Lienart, 2019, p. 68-75.</w:t>
      </w:r>
    </w:p>
    <w:p w:rsidR="00182FC3" w:rsidRPr="0076679D" w:rsidRDefault="00182FC3" w:rsidP="00182FC3">
      <w:pPr>
        <w:ind w:right="-575"/>
        <w:jc w:val="both"/>
        <w:rPr>
          <w:rFonts w:ascii="Georgia" w:hAnsi="Georgia"/>
          <w:i/>
          <w:i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Edith Boissonnas –Jean Dubuffet : de l’épistolaire à la critique d’art et vice versa », </w:t>
      </w:r>
      <w:r w:rsidRPr="0076679D">
        <w:rPr>
          <w:rFonts w:ascii="Georgia" w:hAnsi="Georgia"/>
          <w:i/>
          <w:iCs/>
        </w:rPr>
        <w:t>Edith Boissonnas. L’écriture à l’état brut</w:t>
      </w:r>
      <w:r w:rsidRPr="0076679D">
        <w:rPr>
          <w:rFonts w:ascii="Georgia" w:hAnsi="Georgia"/>
        </w:rPr>
        <w:t>, Dominique Kunz Westerhoff, Daniel Maggetti, Muriel Pic (dir.), Genève, MetisPresses, 2019, p. 53-74.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bCs/>
        </w:rPr>
        <w:t xml:space="preserve">« Jean Dubuffet artiste brut : matérialités et nomination », </w:t>
      </w:r>
      <w:r w:rsidRPr="007D1080">
        <w:rPr>
          <w:rFonts w:ascii="Georgia" w:hAnsi="Georgia"/>
          <w:bCs/>
          <w:i/>
        </w:rPr>
        <w:t>Dimensions de l’art brut : une histoire des matérialités</w:t>
      </w:r>
      <w:r w:rsidRPr="0076679D">
        <w:rPr>
          <w:rFonts w:ascii="Georgia" w:hAnsi="Georgia"/>
          <w:bCs/>
        </w:rPr>
        <w:t>, Jill Carrick, Fabrice Flahutez et Pauline Goutain</w:t>
      </w:r>
      <w:r w:rsidR="007D1080">
        <w:rPr>
          <w:rFonts w:ascii="Georgia" w:hAnsi="Georgia"/>
          <w:bCs/>
        </w:rPr>
        <w:t xml:space="preserve"> (dir.)</w:t>
      </w:r>
      <w:r w:rsidRPr="0076679D">
        <w:rPr>
          <w:rFonts w:ascii="Georgia" w:hAnsi="Georgia"/>
          <w:bCs/>
        </w:rPr>
        <w:t>, Presses universitaires de Paris Nanterre, coll. 20/21 siècles, 2017, p 85-94.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Introduction : la transmission des techniques, des images, des théories dans le processus de création artistique », avec Fabienne Colas-Rannou, dans </w:t>
      </w:r>
      <w:r w:rsidRPr="0076679D">
        <w:rPr>
          <w:rFonts w:ascii="Georgia" w:hAnsi="Georgia"/>
          <w:i/>
          <w:iCs/>
        </w:rPr>
        <w:t>Elaborer, transmettre, créer. Essais pour une Histoire de l’art diachronique et pluridisciplinaire II</w:t>
      </w:r>
      <w:r w:rsidRPr="0076679D">
        <w:rPr>
          <w:rFonts w:ascii="Georgia" w:hAnsi="Georgia"/>
        </w:rPr>
        <w:t>, Presses Universitaires Blaise Pascal,2017, p. 11-20.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color w:val="FF0000"/>
        </w:rPr>
      </w:pPr>
    </w:p>
    <w:p w:rsidR="00182FC3" w:rsidRPr="0076679D" w:rsidRDefault="00182FC3" w:rsidP="00182FC3">
      <w:pPr>
        <w:ind w:right="-575"/>
        <w:jc w:val="both"/>
        <w:rPr>
          <w:rFonts w:ascii="Georgia" w:hAnsi="Georgia"/>
          <w:color w:val="000000"/>
        </w:rPr>
      </w:pPr>
      <w:r w:rsidRPr="0076679D">
        <w:rPr>
          <w:rFonts w:ascii="Georgia" w:hAnsi="Georgia"/>
        </w:rPr>
        <w:t xml:space="preserve"> « Traces d’écriture et genèse de l’œuvre en histoire de l’art : la question du titre (Gauguin, Picasso, Magritte », dans : Pierre-Marc de Biasi et Anne Herschberg Pierrot, </w:t>
      </w:r>
      <w:r w:rsidRPr="0076679D">
        <w:rPr>
          <w:rFonts w:ascii="Georgia" w:hAnsi="Georgia"/>
          <w:i/>
        </w:rPr>
        <w:t>Genèse des textes et des formes</w:t>
      </w:r>
      <w:r w:rsidRPr="0076679D">
        <w:rPr>
          <w:rFonts w:ascii="Georgia" w:hAnsi="Georgia"/>
        </w:rPr>
        <w:t xml:space="preserve">, Colloque international de critique génétique, 2-9 septembre 2010, Centre culturel international de Cerisy-la-Salle, organisé par l’ITEM (CNRS-ENS), CNRS </w:t>
      </w:r>
      <w:r w:rsidRPr="0076679D">
        <w:rPr>
          <w:rFonts w:ascii="Georgia" w:hAnsi="Georgia"/>
          <w:color w:val="000000"/>
        </w:rPr>
        <w:t>Editions, 2017, p. 307-321.</w:t>
      </w:r>
    </w:p>
    <w:p w:rsidR="00182FC3" w:rsidRPr="0076679D" w:rsidRDefault="00182FC3" w:rsidP="00182FC3">
      <w:pPr>
        <w:ind w:right="-575"/>
        <w:jc w:val="both"/>
        <w:rPr>
          <w:rFonts w:ascii="Georgia" w:hAnsi="Georgia"/>
          <w:color w:val="000000"/>
        </w:rPr>
      </w:pPr>
    </w:p>
    <w:p w:rsidR="00182FC3" w:rsidRPr="0076679D" w:rsidRDefault="00182FC3" w:rsidP="00182FC3">
      <w:pPr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Pratiques actuelles : l’artiste entre invention et réalisation, Table ronde animée par Marianne Jakobi et Diane Watteau avec Eva Jospin, Nathalie Junod-Ponsard, Ramy Fischler, Marie-Hélène Bersani », </w:t>
      </w:r>
      <w:r w:rsidRPr="0076679D">
        <w:rPr>
          <w:rFonts w:ascii="Georgia" w:hAnsi="Georgia"/>
          <w:i/>
        </w:rPr>
        <w:t>Décors de peintres. Invention et savoir-faire, XVIe-XXIe siècles</w:t>
      </w:r>
      <w:r w:rsidRPr="0076679D">
        <w:rPr>
          <w:rFonts w:ascii="Georgia" w:hAnsi="Georgia"/>
        </w:rPr>
        <w:t>, colloque international organisé par Catherine Cardinal, Mobilier national, Paris, 28 novembre 2013, Presses universitaires Blaise Pascal, 2016, p. 325-344.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color w:val="000000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color w:val="000000"/>
        </w:rPr>
        <w:t>Qu’est-ce qu’un décor monumental</w:t>
      </w:r>
      <w:r w:rsidRPr="0076679D">
        <w:rPr>
          <w:rFonts w:ascii="Georgia" w:hAnsi="Georgia"/>
          <w:color w:val="362C23"/>
        </w:rPr>
        <w:t xml:space="preserve"> in situ dans les années 1980 à Paris ? Remarques sur Les Deux Plateaux de Buren et Le Pont-Neuf empaqueté de Christo », Catherine Cardinal (dir.), </w:t>
      </w:r>
      <w:r w:rsidRPr="0076679D">
        <w:rPr>
          <w:rFonts w:ascii="Georgia" w:hAnsi="Georgia"/>
          <w:i/>
          <w:iCs/>
          <w:color w:val="362C23"/>
        </w:rPr>
        <w:t>Les Peintres aux prises avec le décor</w:t>
      </w:r>
      <w:r w:rsidRPr="0076679D">
        <w:rPr>
          <w:rFonts w:ascii="Georgia" w:hAnsi="Georgia"/>
          <w:color w:val="362C23"/>
        </w:rPr>
        <w:t>, actes de la journée d’étude, CHEC – Université Blaise-Pascal, 18 mai 2011, Presses Universitaires Blaise-Pascal, 2015.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Du livre illustré au livre d’artiste : Dubuffet dans l’immédiat après-guerre », dans : Isabelle Chol et Jean Khalfa (dir.), </w:t>
      </w:r>
      <w:r w:rsidRPr="0076679D">
        <w:rPr>
          <w:rFonts w:ascii="Georgia" w:hAnsi="Georgia"/>
          <w:i/>
          <w:iCs/>
        </w:rPr>
        <w:t>Les Espaces du livre : supports et acteurs de la création texte/image (XXe-XXIe siècles)</w:t>
      </w:r>
      <w:r w:rsidRPr="0076679D">
        <w:rPr>
          <w:rFonts w:ascii="Georgia" w:hAnsi="Georgia"/>
        </w:rPr>
        <w:t>, Actes du colloque international, 6 et 7 septembre 2013, Trinity College, Cambridge, Peter Lang, 2015, p. 43-58.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L’inscription du tahitien dans les titres de Gauguin : intituler avec la langue de l’autre », dans : </w:t>
      </w:r>
      <w:r w:rsidRPr="007D1080">
        <w:rPr>
          <w:rFonts w:ascii="Georgia" w:hAnsi="Georgia"/>
          <w:i/>
        </w:rPr>
        <w:t>La Fabrique du titre</w:t>
      </w:r>
      <w:r w:rsidRPr="0076679D">
        <w:rPr>
          <w:rFonts w:ascii="Georgia" w:hAnsi="Georgia"/>
        </w:rPr>
        <w:t>, CNRS Editions, 2012, p. 203-249.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Introduction. Qu’est-ce que nommer une oeuvre ? », avec Pierre-Marc de Biasi et Ségolène Le Men, dans : </w:t>
      </w:r>
      <w:r w:rsidRPr="007D1080">
        <w:rPr>
          <w:rFonts w:ascii="Georgia" w:hAnsi="Georgia"/>
          <w:i/>
        </w:rPr>
        <w:t>La Fabrique du titre</w:t>
      </w:r>
      <w:r w:rsidRPr="0076679D">
        <w:rPr>
          <w:rFonts w:ascii="Georgia" w:hAnsi="Georgia"/>
        </w:rPr>
        <w:t>, CNRS Editions, 2012, p. 7-25.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L’orientalisme au pied de la lettre : Jean Dubuffet au Sahara », dans : Laurence Brogniez (dir.), </w:t>
      </w:r>
      <w:r w:rsidRPr="007D1080">
        <w:rPr>
          <w:rFonts w:ascii="Georgia" w:hAnsi="Georgia"/>
          <w:i/>
        </w:rPr>
        <w:t>Écrits voyageurs : les artistes et l’ailleurs</w:t>
      </w:r>
      <w:r w:rsidRPr="0076679D">
        <w:rPr>
          <w:rFonts w:ascii="Georgia" w:hAnsi="Georgia"/>
        </w:rPr>
        <w:t>, colloque international, 28-29 octobre 2010, Pictoriana – FRSFNRS - Université libre de Bruxelles - Musées royaux des Beaux-arts de Belgique, Peter Lang, 2012, p. 97-107.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Histoire et usages du blanc dans l’oeuvre d’Alberto Giacometti », dans : Philippe Kaenel et Dominique Kunz Westerhoff (éds.), </w:t>
      </w:r>
      <w:r w:rsidRPr="007D1080">
        <w:rPr>
          <w:rFonts w:ascii="Georgia" w:hAnsi="Georgia"/>
          <w:i/>
        </w:rPr>
        <w:t>Neige-blanc-papier. Poésie et arts visuels à l’âge contemporain</w:t>
      </w:r>
      <w:r w:rsidRPr="0076679D">
        <w:rPr>
          <w:rFonts w:ascii="Georgia" w:hAnsi="Georgia"/>
        </w:rPr>
        <w:t>, Lausanne, MetisPresses, 2012, p. 65-85.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Collectionner, classer, éditer : l’Art brut et la question de la bibliothèque », dans : Françoise Levaillant, Dario Gamboni et Jean-Roch Bouiller (dir.), </w:t>
      </w:r>
      <w:r w:rsidRPr="00056B9D">
        <w:rPr>
          <w:rFonts w:ascii="Georgia" w:hAnsi="Georgia"/>
          <w:i/>
        </w:rPr>
        <w:t>Les Bibliothèques d'artistes au XXe siècle</w:t>
      </w:r>
      <w:r w:rsidRPr="0076679D">
        <w:rPr>
          <w:rFonts w:ascii="Georgia" w:hAnsi="Georgia"/>
        </w:rPr>
        <w:t>, Paris, PUPS, 2010, p. 129-141.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La question du cosmopolitisme artistique à Paris dans les années 1920. Léonce Rosenberg </w:t>
      </w:r>
      <w:r w:rsidRPr="0076679D">
        <w:rPr>
          <w:rFonts w:ascii="Georgia" w:hAnsi="Georgia"/>
        </w:rPr>
        <w:lastRenderedPageBreak/>
        <w:t xml:space="preserve">et la galerie de l’Effort moderne », dans : Marie-Claude Chaudonneret (éd.), </w:t>
      </w:r>
      <w:r w:rsidRPr="00056B9D">
        <w:rPr>
          <w:rFonts w:ascii="Georgia" w:hAnsi="Georgia"/>
          <w:i/>
        </w:rPr>
        <w:t>Les Artistes étrangers à Paris. De la fin du Moyen Âge aux années 1920</w:t>
      </w:r>
      <w:r w:rsidRPr="0076679D">
        <w:rPr>
          <w:rFonts w:ascii="Georgia" w:hAnsi="Georgia"/>
        </w:rPr>
        <w:t>, Berne, Peter Lang, 2007, p. 237-255.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Jean Dubuffet et le désert dans l’immédiat après-guerre : le mythe du bon sauvage », dans : Marina Vanci-Perahim (dir.), </w:t>
      </w:r>
      <w:r w:rsidRPr="00056B9D">
        <w:rPr>
          <w:rFonts w:ascii="Georgia" w:hAnsi="Georgia"/>
          <w:i/>
        </w:rPr>
        <w:t>Atlas et les territoires du regard. Le géographique de l’Histoire de l’Art (</w:t>
      </w:r>
      <w:r w:rsidR="00056B9D" w:rsidRPr="00056B9D">
        <w:rPr>
          <w:rFonts w:ascii="Georgia" w:hAnsi="Georgia"/>
          <w:i/>
        </w:rPr>
        <w:t>XIXe</w:t>
      </w:r>
      <w:r w:rsidRPr="00056B9D">
        <w:rPr>
          <w:rFonts w:ascii="Georgia" w:hAnsi="Georgia"/>
          <w:i/>
        </w:rPr>
        <w:t>-</w:t>
      </w:r>
      <w:r w:rsidR="00056B9D" w:rsidRPr="00056B9D">
        <w:rPr>
          <w:rFonts w:ascii="Georgia" w:hAnsi="Georgia"/>
          <w:i/>
        </w:rPr>
        <w:t>XXe</w:t>
      </w:r>
      <w:r w:rsidRPr="00056B9D">
        <w:rPr>
          <w:rFonts w:ascii="Georgia" w:hAnsi="Georgia"/>
          <w:i/>
        </w:rPr>
        <w:t xml:space="preserve"> siècles)</w:t>
      </w:r>
      <w:r w:rsidRPr="0076679D">
        <w:rPr>
          <w:rFonts w:ascii="Georgia" w:hAnsi="Georgia"/>
        </w:rPr>
        <w:t>, Paris, Publications de la Sorbonne, 2006, p. 169-184.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Repentirs et traces autobiographiques dans les écrits de Jean Dubuffet », dans : Françoise Levaillant (textes réunis par), </w:t>
      </w:r>
      <w:r w:rsidRPr="00056B9D">
        <w:rPr>
          <w:rFonts w:ascii="Georgia" w:hAnsi="Georgia"/>
          <w:i/>
        </w:rPr>
        <w:t>Les Écrits d’artistes depuis 1940</w:t>
      </w:r>
      <w:r w:rsidRPr="0076679D">
        <w:rPr>
          <w:rFonts w:ascii="Georgia" w:hAnsi="Georgia"/>
        </w:rPr>
        <w:t>, Paris, IMEC, 2004, p. 32-43.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"Portraits à ressemblance éclatée dans la mémoire" Jean Dubuffet ou la provocation par le titre », dans : Éric Darragon, Marianne Jakobi (dir.), </w:t>
      </w:r>
      <w:r w:rsidRPr="00056B9D">
        <w:rPr>
          <w:rFonts w:ascii="Georgia" w:hAnsi="Georgia"/>
          <w:i/>
        </w:rPr>
        <w:t>La Provocation, une dimension de l’art contemporain (XIX-XXe siècles)</w:t>
      </w:r>
      <w:r w:rsidRPr="0076679D">
        <w:rPr>
          <w:rFonts w:ascii="Georgia" w:hAnsi="Georgia"/>
        </w:rPr>
        <w:t>, Paris, Publications de la Sorbonne, 2004, p. 195-212.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 xml:space="preserve">Comptes rendus de lecture :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  <w:lang w:val="en-US"/>
        </w:rPr>
      </w:pPr>
      <w:r w:rsidRPr="0076679D">
        <w:rPr>
          <w:rFonts w:ascii="Georgia" w:hAnsi="Georgia"/>
          <w:b/>
          <w:bCs/>
        </w:rPr>
        <w:t xml:space="preserve">Critique d’art. Revue critique et bibliographique, no 19, 2002 – no 35, 2015. </w:t>
      </w:r>
      <w:r w:rsidRPr="0076679D">
        <w:rPr>
          <w:rFonts w:ascii="Georgia" w:hAnsi="Georgia"/>
          <w:i/>
          <w:iCs/>
          <w:lang w:val="en-US"/>
        </w:rPr>
        <w:t>Wemaëre &amp; Jorn</w:t>
      </w:r>
      <w:r w:rsidRPr="0076679D">
        <w:rPr>
          <w:rFonts w:ascii="Georgia" w:hAnsi="Georgia"/>
          <w:lang w:val="en-US"/>
        </w:rPr>
        <w:t xml:space="preserve"> Paul Wood, </w:t>
      </w:r>
      <w:r w:rsidRPr="0076679D">
        <w:rPr>
          <w:rFonts w:ascii="Georgia" w:hAnsi="Georgia"/>
          <w:i/>
          <w:iCs/>
          <w:lang w:val="en-US"/>
        </w:rPr>
        <w:t xml:space="preserve">Western Art and the Wilder, </w:t>
      </w:r>
      <w:r w:rsidRPr="0076679D">
        <w:rPr>
          <w:rFonts w:ascii="Georgia" w:hAnsi="Georgia"/>
          <w:lang w:val="en-US"/>
        </w:rPr>
        <w:t xml:space="preserve">à paraître.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  <w:lang w:val="en-US"/>
        </w:rPr>
      </w:pPr>
      <w:r w:rsidRPr="0076679D">
        <w:rPr>
          <w:rFonts w:ascii="Georgia" w:hAnsi="Georgia"/>
          <w:b/>
          <w:bCs/>
          <w:lang w:val="en-US"/>
        </w:rPr>
        <w:t>https://critiquedart.revues.org/15560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  <w:r w:rsidRPr="0076679D">
        <w:rPr>
          <w:rFonts w:ascii="Georgia" w:hAnsi="Georgia"/>
          <w:i/>
          <w:iCs/>
          <w:lang w:val="en-US"/>
        </w:rPr>
        <w:t>Jean Dupuy : Where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n°35, 2010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Olga Medvekova (dir.), Bibliothèques d’architecture ; Vincent Bouvet, Gérard Durozoi (dir.), Paris 1919-1939 : art, vie et culture ; Robert Dion et Mahigan Lepage (dir.), Portraits biographiques, Jean-Michel Alberola : l’œuvre imprimé ; Brassaï : la maison que j’habite, Les Chemins de l’Art brut.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n°30, 2007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Dominique Dupuis-Labbé, Les Demoiselles d’Avignon : la révolution Picasso ; Alain Kirili, Mémoires de sculpteur ; Jacques Villeglé ; Linda &amp; Guy Pieters, Jacques Villeglé ; L’Art tangent ; Crossings : une vue contemporaine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n°29, 2006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André Gide – Maurice Denis : correspondance 1892-1945, Jean-Paul Bouillon, Maurice Denis ; Maurice Denis, Philippe Dagen, Arthur Cravan n’est pas mort noyé ; Marc Decimo, Les Jardins de l’Art brut ; Catherine Strasser, Du travail de l’art : observation des œuvres et analyse du processus qui les conduit ; Action restreinte : l’art moderne selon Mallarmé (conférences) / Marcel Broodthaers trente ans plus tard (une conversation) ; Serge Lemoine (dir.), L’Art moderne et contemporain ; Fabrice Hergott, Valérie Da Costa (dir.), Jean Dubuffet ; Gabriele Basilico : carnet de travail 1969-2006 ; Raymond Hains : la boîte à fiches.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n°27, 2006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Paul Klee, Le Temps des inventions. Lettres 1903-1905 ; Yves Bonnefoy : lumière et nuit des images ; Victor Brauner : écrits et correspondances 1938-1948 ; Pascal Pinaud ; Jane Poupelet (1874-1932) ; Riopelle : Impression sans fin ; Quand le 21e regarde la 18 e (Cécile Bart, Jacques Vieille, Laurent Joubert, Paul-Armand Gette, Philippe Cazal).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n°26, 2005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Philip Ball, Histoire vivante des couleurs. 5000 ans de peinture racontée par les pigments ; Nicolas Charlet, Les Ecrits d’Yves Klein ; Annie Claustres, Hans Hartung. Les aléas d’une réception ; Albert Dresdner, La Genèse de la critique d’art ; Louis Latapie, Patafioles, écrits autobiographiques. Un peintre dans son siècle ; Miroirs, fragments, mosaïques : schèmes et création dans l’art du XXe siècle ; Gerhard Richter : War Cut. 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n°24, 2004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Trévor Goulg ; Gottfried Honegger, Homo Scriptor ; Fernand Léger ; ABCD, une collection d’art brut ; L’Aracine et l’Art Brut ; Pierre Alechinsky, Des deux mains ; Jean-Louis Gaillemain, Dali : le grand paranoïaque ; Paul Klee, Lettres de l’époque du Bauhaus (1920-1931) ; Paul Klee, Cours du Bauhaus : Weimar 1921-1922, contributions à la théorie de la forme picturale ; Paul Klee et la nature de l’art : une dévotion aux petites choses ; Jean-Luc Parant, Eboulement deux. La lumière de l’ombre et l’obscurité de l’empreinte ; Jean-Luc </w:t>
      </w:r>
      <w:r w:rsidRPr="0076679D">
        <w:rPr>
          <w:rFonts w:ascii="Georgia" w:hAnsi="Georgia"/>
        </w:rPr>
        <w:lastRenderedPageBreak/>
        <w:t>Parant : imprimeur de sa propre matière et de sa propre pensée ; Bernard Buffet : secrets d’atelier ; La Vie des formes. Henri Focillon et les arts ; Magnelli entre cubisme et futurisme ; Frac Basse Normandie (1983-2001) ; Une histoire de l’art du Québec : la collection du Musée national des Beaux-Arts du Québec.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  <w:lang w:val="en-US"/>
        </w:rPr>
      </w:pPr>
      <w:r w:rsidRPr="0076679D">
        <w:rPr>
          <w:rFonts w:ascii="Georgia" w:hAnsi="Georgia"/>
          <w:b/>
          <w:bCs/>
          <w:lang w:val="en-US"/>
        </w:rPr>
        <w:t>n°21, 2003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  <w:lang w:val="en-US"/>
        </w:rPr>
        <w:t>Gottfried Honneger, Lettre à... </w:t>
      </w:r>
      <w:r w:rsidRPr="0076679D">
        <w:rPr>
          <w:rFonts w:ascii="Georgia" w:hAnsi="Georgia"/>
        </w:rPr>
        <w:t>Des écrits inventés et vécus ; Sur les toits ; Albert Oehlen ; Geneviève Bonnefoi, Jean Dubuffet ; D’un printemps l’autre : Prague ; Tapiès.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n°20, 2002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Paris : capitale des arts 1900-1968 ; Œil pour œil ; Jean-Pierre Greff, Bazaine ; Marie-Claire Ropars-Wuilleumier, Ecrire l’espace ; L’Entrée du royaume souterrain est ici ; Bernard Pagès ; Alberto et Diego Giacometti ; Francis Marmande, Kirili à Montmajour ; Kirili dialogue avec Carpeaux ; Adriena Šimotová ; Jiří Kolář ; Georges Charbonnier, Le Monologue du peintre ; Jean-Marc Huitorel, Xavier Noiret-Thomé ; Jean-Marc Huitorel, Robert Suermondt ; Michel Menu, Michel Paysant et la théorie des ensembles ; Alain Benoît : l’anti-héros charnel contre les héros acharnés (prise 2) ; Anthony Caro : l’évolution d’un sculpteur ; Yan Pei-Ming ; Area revue)s.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n° 19, 2002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Une actualité Dubuffet en trompe l’œil », p. 13-16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Revue de l’art, no 151/2006-1 – no 174/2011-4 (Bibliographie critique. XXe siècle).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Roland Recht, Point de fuite. Les Images des images des images. Essais critiques sur l’art actuel, 1987- 2007, Paris, ENSBA, coll. « D’art en questions », 2009, 320 p., n° 174, 2011/4.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Richard Leeman (dir.), Le Demi-siècle de Pierre Restany. Paris, INHA-Les éditions des Cendres, 2009, 557 p., n° 171/2011-1.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Thierry Dufrêne et Anne-Christine Taylor (dir.), Cannibalismes disciplinaires. Quand l’histoire de l’art et l’anthropologie se rencontrent, Paris, Musée du Quai Branly - INHA, 2009, 396 p., n° 169/2010-3.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Philippe Kaenel, avec la collaboration de Catherine Lepdor, Théophile-Alexandre Steinlen.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L’Œil de la rue, Lausanne, Musée cantonal des Beaux-Arts, Milan, 5 continents Editions, 2008, 238 p., 233, n° 165/2009-3.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Jean-Louis Cohen, New York, Paris, Citadelles &amp; Mazenod, collection « L’art et les grandes civilisations. Les grandes cités », 2008, 495 p., n° 164/2009.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Bruno Latour (dir.), Le Dialogue des cultures. Actes des rencontres inaugurales du Musée du Quai Branly, n° 159/2008-1.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  <w:r w:rsidRPr="0076679D">
        <w:rPr>
          <w:rFonts w:ascii="Georgia" w:hAnsi="Georgia"/>
          <w:lang w:val="en-US"/>
        </w:rPr>
        <w:t xml:space="preserve">Michael FitzGerald, Picasso and American Art, Londres, Yale University Press, 2007, 400 p., n° 157/2007-3.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Pierre Wat, Claude Viallat.Œuvres/écrits/entretiens, Paris, Hazan, 2006, 159 p., n° 162/2008-4.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L’Art peut-il se passer de commentaire(s) ?, colloque évènement, MAC/VAL, 2006, 134 p., n° 155/2007-1.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Sylvie Coëllier (dir.), Histoire et esthétique du contact dans l’art contemporain, Aix-en- Provence, Publication de l’Université de Provence, 2005, 256 p., n° 151/2006-1.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Claude Schvalberg, La Critique d’art à Paris. 1890-1969. Chronologie/Biobliographie, Paris, La porte étroite, 2005, 329 p., n° 152/2006-2.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  <w:r w:rsidRPr="0076679D">
        <w:rPr>
          <w:rFonts w:ascii="Georgia" w:hAnsi="Georgia"/>
          <w:lang w:val="en-US"/>
        </w:rPr>
        <w:t xml:space="preserve">Dorthe Aagesen, Kasper Monrad et Rikke Warming (dir.), Matisse. Masterpieces at Statens Museum for Kunst, Copenhague, Statens Museum for Kunst, 2005, 208 p., n° 151/2006-1.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lang w:val="en-US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Les Cahiers du musée national d’art moderne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Nadia Podzemskaia, Colore simbolo immagine. Origine della teoria di Kandinsky, n° 83, 2003, p. 124-126.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bookmarkStart w:id="0" w:name="_GoBack"/>
      <w:bookmarkEnd w:id="0"/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Diffusion de la culture scientifique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Default="00182FC3" w:rsidP="00182FC3">
      <w:pPr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Projection-débat autour de Thomas Jorion (avec l’artiste et Monique Sicard), dans le cadre du cycle « Images/Cité », Cité de l’architecture et du patrimoine, à Paris, 14 février 2018.</w:t>
      </w:r>
    </w:p>
    <w:p w:rsidR="00056B9D" w:rsidRDefault="0069592F" w:rsidP="00182FC3">
      <w:pPr>
        <w:ind w:right="-575"/>
        <w:jc w:val="both"/>
        <w:rPr>
          <w:rFonts w:ascii="Georgia" w:hAnsi="Georgia"/>
        </w:rPr>
      </w:pPr>
      <w:hyperlink r:id="rId7" w:history="1">
        <w:r w:rsidR="00056B9D" w:rsidRPr="00100D65">
          <w:rPr>
            <w:rStyle w:val="Lienhypertexte"/>
            <w:rFonts w:ascii="Georgia" w:hAnsi="Georgia"/>
          </w:rPr>
          <w:t>https://www.citedelarchitecture.fr/fr/evenement/autour-de-thomas-jorion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Encyclopædia Universalis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Bibliothèques d’artistes et d’écrivains : Louis Aragon, Écrits sur l’art moderne, Paris, Flammarion, 1981 », CD-Rom version 9, 2003.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Bibliothèques d’artistes et d’écrivains : Jean Dubuffet, Prospectus et tous écrits suivants, 4 vol., Paris, Gallimard, 1967 et 1995 », CD-Rom version 9, 2003.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Bibliothèques d’artistes et d’écrivains : Henri Matisse, Écrits et propos sur l'art, textes, notes et index établis par Dominique Fourcade », Paris, Hermann, 1972, CD-Rom version 9, 2003.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Bibliothèques d’artistes et d’écrivains : Jean-Paul Sartre, « La Recherche de l’Absolu », Situation III, Paris, Gallimard, 1992, CD-Rom version 9, 2003.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 Analyse d’œuvres : Pierre Matisse portrait obscur et Rue Passagère de Jean Dubuffet », CD-Rom version 8, 2002. 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Jean Dubuffet », CD-Rom version 7, 2001.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Presse, guides, pédagogie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Vlaminck, un instinct fauve, L’Estampille objet d’art, hors-série, n° 35, 2008, p. 18-55.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Alberto Giacometti : sculpture et primitivisme », Beaux-Arts, n° spécial Giacometti, 2007, p. 12-19.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Fiches pédagogiques », Nouvel accrochage du MNAM, Centre Georges Pompidou, salle Jean Dubuffet et salle Jean Paulhan, 2007.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Articles » Provence, collection « L’art pour guide », Paris, Gallimard, 2006.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avec Delphine Hautois, Entretien : Jean Dubuffet et Alexandre Vialatte – Correspondance(s) », n° 54, 2005, </w:t>
      </w:r>
      <w:hyperlink r:id="rId8" w:history="1">
        <w:r w:rsidRPr="0076679D">
          <w:rPr>
            <w:rFonts w:ascii="Georgia" w:hAnsi="Georgia"/>
          </w:rPr>
          <w:t>http://fondationlaposte.org/actualite.cfm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>« Articles » Bourgogne, collection « L’art pour guide », Paris, Gallimard, 2005.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  <w:r w:rsidRPr="0076679D">
        <w:rPr>
          <w:rFonts w:ascii="Georgia" w:hAnsi="Georgia"/>
          <w:b/>
          <w:bCs/>
        </w:rPr>
        <w:t>Site universitaire et du CNRS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</w:rPr>
      </w:pPr>
      <w:r w:rsidRPr="0076679D">
        <w:rPr>
          <w:rFonts w:ascii="Georgia" w:hAnsi="Georgia"/>
        </w:rPr>
        <w:t xml:space="preserve">« Les titres en tahitien de Paul Gauguin », La Minute Recherche, action de vulgarisation et de diffusion de la culture scientifique de l’Université Blaise-Pascal, page d’accueil 26 juin 2013, consultation et archivage Site web UBP &gt; Actualité scientifique &gt; Recherche </w:t>
      </w:r>
      <w:hyperlink r:id="rId9" w:history="1">
        <w:r w:rsidRPr="0076679D">
          <w:rPr>
            <w:rFonts w:ascii="Georgia" w:hAnsi="Georgia"/>
          </w:rPr>
          <w:t>http://www.univ-bpclermont.fr/article2294.html</w:t>
        </w:r>
      </w:hyperlink>
      <w:r w:rsidRPr="0076679D">
        <w:rPr>
          <w:rFonts w:ascii="Georgia" w:hAnsi="Georgia"/>
        </w:rPr>
        <w:t>.</w:t>
      </w:r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i/>
          <w:iCs/>
        </w:rPr>
      </w:pPr>
    </w:p>
    <w:p w:rsidR="00182FC3" w:rsidRPr="0076679D" w:rsidRDefault="00182FC3" w:rsidP="00182FC3">
      <w:pPr>
        <w:widowControl w:val="0"/>
        <w:autoSpaceDE w:val="0"/>
        <w:autoSpaceDN w:val="0"/>
        <w:adjustRightInd w:val="0"/>
        <w:jc w:val="both"/>
        <w:rPr>
          <w:rFonts w:ascii="Georgia" w:hAnsi="Georgia"/>
          <w:color w:val="373737"/>
        </w:rPr>
      </w:pPr>
      <w:r w:rsidRPr="0076679D">
        <w:rPr>
          <w:rFonts w:ascii="Georgia" w:hAnsi="Georgia"/>
          <w:color w:val="373737"/>
        </w:rPr>
        <w:t xml:space="preserve">« Entretien avec Marianne Jakobi autour du projet DIGA », </w:t>
      </w:r>
      <w:hyperlink r:id="rId10" w:history="1">
        <w:r w:rsidRPr="0076679D">
          <w:rPr>
            <w:rFonts w:ascii="Georgia" w:hAnsi="Georgia"/>
            <w:color w:val="1D79AE"/>
          </w:rPr>
          <w:t>https://diga.hypotheses.org/294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b/>
          <w:bCs/>
        </w:rPr>
      </w:pPr>
    </w:p>
    <w:p w:rsidR="00182FC3" w:rsidRPr="0076679D" w:rsidRDefault="00182FC3" w:rsidP="00182FC3">
      <w:pPr>
        <w:spacing w:line="360" w:lineRule="auto"/>
        <w:jc w:val="both"/>
        <w:rPr>
          <w:rFonts w:ascii="Georgia" w:hAnsi="Georgia"/>
        </w:rPr>
      </w:pPr>
      <w:r w:rsidRPr="0076679D">
        <w:rPr>
          <w:rFonts w:ascii="Georgia" w:hAnsi="Georgia"/>
          <w:b/>
        </w:rPr>
        <w:t>France culture</w:t>
      </w:r>
      <w:r w:rsidRPr="0076679D">
        <w:rPr>
          <w:rFonts w:ascii="Georgia" w:hAnsi="Georgia"/>
        </w:rPr>
        <w:t>, 2019</w:t>
      </w:r>
    </w:p>
    <w:p w:rsidR="00182FC3" w:rsidRPr="0076679D" w:rsidRDefault="00182FC3" w:rsidP="00182FC3">
      <w:pPr>
        <w:rPr>
          <w:rFonts w:ascii="Georgia" w:eastAsia="Times New Roman" w:hAnsi="Georgia"/>
          <w:color w:val="000000"/>
        </w:rPr>
      </w:pPr>
      <w:r w:rsidRPr="0076679D">
        <w:rPr>
          <w:rFonts w:ascii="Georgia" w:eastAsia="Times New Roman" w:hAnsi="Georgia"/>
          <w:color w:val="000000"/>
          <w:shd w:val="clear" w:color="auto" w:fill="FFFFFF"/>
        </w:rPr>
        <w:t>vidéo / plasticiens provocateurs</w:t>
      </w:r>
    </w:p>
    <w:p w:rsidR="00182FC3" w:rsidRPr="0076679D" w:rsidRDefault="00182FC3" w:rsidP="00182FC3">
      <w:pPr>
        <w:pStyle w:val="Titre1"/>
        <w:spacing w:before="0" w:after="0"/>
        <w:rPr>
          <w:rFonts w:ascii="Georgia" w:hAnsi="Georgia"/>
          <w:b w:val="0"/>
          <w:bCs w:val="0"/>
          <w:color w:val="000000"/>
          <w:sz w:val="24"/>
          <w:szCs w:val="24"/>
        </w:rPr>
      </w:pPr>
      <w:r w:rsidRPr="0076679D">
        <w:rPr>
          <w:rFonts w:ascii="Georgia" w:hAnsi="Georgia"/>
          <w:b w:val="0"/>
          <w:color w:val="000000"/>
          <w:sz w:val="24"/>
          <w:szCs w:val="24"/>
        </w:rPr>
        <w:t xml:space="preserve">A l’origine des provocs de Banksy - </w:t>
      </w:r>
      <w:hyperlink r:id="rId11" w:history="1">
        <w:r w:rsidRPr="0076679D">
          <w:rPr>
            <w:rStyle w:val="Lienhypertexte"/>
            <w:rFonts w:ascii="Georgia" w:hAnsi="Georgia"/>
            <w:b w:val="0"/>
            <w:bCs w:val="0"/>
            <w:color w:val="000000"/>
            <w:sz w:val="24"/>
            <w:szCs w:val="24"/>
          </w:rPr>
          <w:t>#CulturePrime</w:t>
        </w:r>
      </w:hyperlink>
    </w:p>
    <w:p w:rsidR="00182FC3" w:rsidRPr="0076679D" w:rsidRDefault="0069592F" w:rsidP="00182FC3">
      <w:pPr>
        <w:pStyle w:val="Titre1"/>
        <w:spacing w:before="0" w:after="0"/>
        <w:rPr>
          <w:rFonts w:ascii="Georgia" w:hAnsi="Georgia"/>
          <w:b w:val="0"/>
          <w:bCs w:val="0"/>
          <w:color w:val="000000"/>
          <w:sz w:val="24"/>
          <w:szCs w:val="24"/>
        </w:rPr>
      </w:pPr>
      <w:hyperlink r:id="rId12" w:history="1">
        <w:r w:rsidR="00182FC3" w:rsidRPr="0076679D">
          <w:rPr>
            <w:rStyle w:val="Lienhypertexte"/>
            <w:rFonts w:ascii="Georgia" w:hAnsi="Georgia"/>
            <w:b w:val="0"/>
            <w:bCs w:val="0"/>
            <w:color w:val="000000"/>
            <w:sz w:val="24"/>
            <w:szCs w:val="24"/>
          </w:rPr>
          <w:t>https://www.youtube.com/watch?v=Od9JPBN5GKU&amp;t=181s</w:t>
        </w:r>
      </w:hyperlink>
    </w:p>
    <w:p w:rsidR="00182FC3" w:rsidRPr="0076679D" w:rsidRDefault="0069592F" w:rsidP="00182FC3">
      <w:pPr>
        <w:rPr>
          <w:rFonts w:ascii="Georgia" w:eastAsia="Times New Roman" w:hAnsi="Georgia"/>
          <w:color w:val="000000"/>
        </w:rPr>
      </w:pPr>
      <w:hyperlink r:id="rId13" w:tgtFrame="_blank" w:history="1">
        <w:r w:rsidR="00182FC3" w:rsidRPr="0076679D">
          <w:rPr>
            <w:rStyle w:val="Lienhypertexte"/>
            <w:rFonts w:ascii="Georgia" w:eastAsia="Times New Roman" w:hAnsi="Georgia"/>
            <w:color w:val="000000"/>
          </w:rPr>
          <w:t>https://business.facebook.com/franceculture/videos/437737386846437/</w:t>
        </w:r>
      </w:hyperlink>
    </w:p>
    <w:p w:rsidR="00182FC3" w:rsidRPr="0076679D" w:rsidRDefault="00182FC3" w:rsidP="00182FC3">
      <w:pPr>
        <w:widowControl w:val="0"/>
        <w:autoSpaceDE w:val="0"/>
        <w:autoSpaceDN w:val="0"/>
        <w:adjustRightInd w:val="0"/>
        <w:ind w:right="-575"/>
        <w:jc w:val="both"/>
        <w:rPr>
          <w:rFonts w:ascii="Georgia" w:hAnsi="Georgia"/>
          <w:i/>
          <w:iCs/>
        </w:rPr>
      </w:pPr>
    </w:p>
    <w:p w:rsidR="00C4437C" w:rsidRPr="0076679D" w:rsidRDefault="0069592F">
      <w:pPr>
        <w:rPr>
          <w:rFonts w:ascii="Georgia" w:hAnsi="Georgia"/>
        </w:rPr>
      </w:pPr>
    </w:p>
    <w:sectPr w:rsidR="00C4437C" w:rsidRPr="0076679D" w:rsidSect="0076679D">
      <w:pgSz w:w="11900" w:h="16840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C3"/>
    <w:rsid w:val="00056B9D"/>
    <w:rsid w:val="00073C18"/>
    <w:rsid w:val="00132E06"/>
    <w:rsid w:val="00182FC3"/>
    <w:rsid w:val="001C4258"/>
    <w:rsid w:val="002A725A"/>
    <w:rsid w:val="00391B66"/>
    <w:rsid w:val="003C7378"/>
    <w:rsid w:val="003D00E3"/>
    <w:rsid w:val="004332B7"/>
    <w:rsid w:val="004B3DC5"/>
    <w:rsid w:val="0056186C"/>
    <w:rsid w:val="005C38D1"/>
    <w:rsid w:val="0069592F"/>
    <w:rsid w:val="006A5AC8"/>
    <w:rsid w:val="006D105A"/>
    <w:rsid w:val="00701C1E"/>
    <w:rsid w:val="0076679D"/>
    <w:rsid w:val="007D1080"/>
    <w:rsid w:val="00813F1E"/>
    <w:rsid w:val="00A6574D"/>
    <w:rsid w:val="00A66989"/>
    <w:rsid w:val="00AA53FE"/>
    <w:rsid w:val="00AC1CA7"/>
    <w:rsid w:val="00BD30C8"/>
    <w:rsid w:val="00C94681"/>
    <w:rsid w:val="00CD1637"/>
    <w:rsid w:val="00CF3088"/>
    <w:rsid w:val="00D32347"/>
    <w:rsid w:val="00D4001C"/>
    <w:rsid w:val="00E41AC2"/>
    <w:rsid w:val="00E7637C"/>
    <w:rsid w:val="00E86EE4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E1A"/>
  <w15:chartTrackingRefBased/>
  <w15:docId w15:val="{BA8A611E-8F8E-2740-A436-A35A2F29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FC3"/>
    <w:rPr>
      <w:rFonts w:ascii="Times New Roman" w:eastAsia="Calibri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2F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2FC3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customStyle="1" w:styleId="apple-converted-space">
    <w:name w:val="apple-converted-space"/>
    <w:rsid w:val="00182FC3"/>
  </w:style>
  <w:style w:type="character" w:styleId="Lienhypertexte">
    <w:name w:val="Hyperlink"/>
    <w:uiPriority w:val="99"/>
    <w:unhideWhenUsed/>
    <w:rsid w:val="00182F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13F1E"/>
    <w:pPr>
      <w:spacing w:before="100" w:beforeAutospacing="1" w:after="100" w:afterAutospacing="1"/>
    </w:pPr>
    <w:rPr>
      <w:rFonts w:eastAsia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05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ationlaposte.org/actualite.cfm" TargetMode="External"/><Relationship Id="rId13" Type="http://schemas.openxmlformats.org/officeDocument/2006/relationships/hyperlink" Target="https://urldefense.proofpoint.com/v2/url?u=https-3A__business.facebook.com_franceculture_videos_437737386846437_&amp;d=DwMFaQ&amp;c=jf56gMFHA9A1eettUpoipKLct_qZijb5kHk_EL2OIXw&amp;r=hSsX5b6C3QrriF3CULZm4Lz8D3dPCVrmGR1-yTZX9RY&amp;m=O2etcOr_leV7XUWYSYLXde7xbvfnk5E32xQd3cuzGYE&amp;s=QdpXkyRXhWiYBDIKZAtrh6unRzy8n5rIV35TBVq-ePo&amp;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edelarchitecture.fr/fr/evenement/autour-de-thomas-jorion" TargetMode="External"/><Relationship Id="rId12" Type="http://schemas.openxmlformats.org/officeDocument/2006/relationships/hyperlink" Target="https://www.youtube.com/watch?v=Od9JPBN5GKU&amp;t=18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em.ens.fr/index.php?id=187132" TargetMode="External"/><Relationship Id="rId11" Type="http://schemas.openxmlformats.org/officeDocument/2006/relationships/hyperlink" Target="https://www.youtube.com/results?search_query=%23CulturePrime" TargetMode="External"/><Relationship Id="rId5" Type="http://schemas.openxmlformats.org/officeDocument/2006/relationships/hyperlink" Target="http://journals.openedition.org/itineraires/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ga.hypotheses.org/294" TargetMode="External"/><Relationship Id="rId4" Type="http://schemas.openxmlformats.org/officeDocument/2006/relationships/hyperlink" Target="https://doi.org/10.11588/arthistoricum.485" TargetMode="External"/><Relationship Id="rId9" Type="http://schemas.openxmlformats.org/officeDocument/2006/relationships/hyperlink" Target="http://www.univ-bpclermont.fr/article22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3012</Words>
  <Characters>16569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Jakobi</dc:creator>
  <cp:keywords/>
  <dc:description/>
  <cp:lastModifiedBy>Marianne Jakobi</cp:lastModifiedBy>
  <cp:revision>3</cp:revision>
  <cp:lastPrinted>2021-10-06T13:53:00Z</cp:lastPrinted>
  <dcterms:created xsi:type="dcterms:W3CDTF">2021-10-06T13:54:00Z</dcterms:created>
  <dcterms:modified xsi:type="dcterms:W3CDTF">2021-10-06T13:55:00Z</dcterms:modified>
</cp:coreProperties>
</file>