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D001C" w:rsidRDefault="003D001C" w:rsidP="00B22BCC">
      <w:pPr>
        <w:spacing w:after="0" w:line="240" w:lineRule="auto"/>
        <w:jc w:val="center"/>
        <w:rPr>
          <w:rFonts w:ascii="Georgia" w:eastAsia="Times New Roman" w:hAnsi="Georgia" w:cs="Times New Roman"/>
          <w:b/>
          <w:sz w:val="24"/>
          <w:szCs w:val="24"/>
          <w:u w:val="single"/>
          <w:lang w:eastAsia="fr-FR"/>
        </w:rPr>
      </w:pPr>
    </w:p>
    <w:p w:rsidR="003D001C" w:rsidRDefault="003D001C" w:rsidP="00B22BCC">
      <w:pPr>
        <w:spacing w:after="0" w:line="240" w:lineRule="auto"/>
        <w:jc w:val="center"/>
        <w:rPr>
          <w:rFonts w:ascii="Georgia" w:eastAsia="Times New Roman" w:hAnsi="Georgia" w:cs="Times New Roman"/>
          <w:b/>
          <w:sz w:val="24"/>
          <w:szCs w:val="24"/>
          <w:u w:val="single"/>
          <w:lang w:eastAsia="fr-FR"/>
        </w:rPr>
      </w:pPr>
    </w:p>
    <w:p w:rsidR="003D001C" w:rsidRDefault="003D001C" w:rsidP="00B22BCC">
      <w:pPr>
        <w:spacing w:after="0" w:line="240" w:lineRule="auto"/>
        <w:jc w:val="center"/>
        <w:rPr>
          <w:rFonts w:ascii="Georgia" w:eastAsia="Times New Roman" w:hAnsi="Georgia" w:cs="Times New Roman"/>
          <w:b/>
          <w:sz w:val="24"/>
          <w:szCs w:val="24"/>
          <w:u w:val="single"/>
          <w:lang w:eastAsia="fr-FR"/>
        </w:rPr>
      </w:pPr>
    </w:p>
    <w:p w:rsidR="003D001C" w:rsidRDefault="003D001C" w:rsidP="00B22BCC">
      <w:pPr>
        <w:spacing w:after="0" w:line="240" w:lineRule="auto"/>
        <w:jc w:val="center"/>
        <w:rPr>
          <w:rFonts w:ascii="Georgia" w:eastAsia="Times New Roman" w:hAnsi="Georgia" w:cs="Times New Roman"/>
          <w:b/>
          <w:sz w:val="24"/>
          <w:szCs w:val="24"/>
          <w:u w:val="single"/>
          <w:lang w:eastAsia="fr-FR"/>
        </w:rPr>
      </w:pPr>
    </w:p>
    <w:p w:rsidR="003D001C" w:rsidRDefault="003D001C" w:rsidP="00B22BCC">
      <w:pPr>
        <w:spacing w:after="0" w:line="240" w:lineRule="auto"/>
        <w:jc w:val="center"/>
        <w:rPr>
          <w:rFonts w:ascii="Georgia" w:eastAsia="Times New Roman" w:hAnsi="Georgia" w:cs="Times New Roman"/>
          <w:b/>
          <w:sz w:val="24"/>
          <w:szCs w:val="24"/>
          <w:u w:val="single"/>
          <w:lang w:eastAsia="fr-FR"/>
        </w:rPr>
      </w:pPr>
    </w:p>
    <w:p w:rsidR="00B22BCC" w:rsidRPr="00B22BCC" w:rsidRDefault="00B22BCC" w:rsidP="00B22BCC">
      <w:pPr>
        <w:spacing w:after="0" w:line="240" w:lineRule="auto"/>
        <w:jc w:val="center"/>
        <w:rPr>
          <w:rFonts w:ascii="Times New Roman" w:eastAsia="Times New Roman" w:hAnsi="Times New Roman" w:cs="Times New Roman"/>
          <w:b/>
          <w:sz w:val="24"/>
          <w:szCs w:val="24"/>
          <w:u w:val="single"/>
          <w:lang w:eastAsia="fr-FR"/>
        </w:rPr>
      </w:pPr>
      <w:r w:rsidRPr="00B22BCC">
        <w:rPr>
          <w:rFonts w:ascii="Georgia" w:eastAsia="Times New Roman" w:hAnsi="Georgia" w:cs="Times New Roman"/>
          <w:b/>
          <w:sz w:val="24"/>
          <w:szCs w:val="24"/>
          <w:u w:val="single"/>
          <w:lang w:eastAsia="fr-FR"/>
        </w:rPr>
        <w:t xml:space="preserve">Nouvelle publication en ligne d'un dossier intitulé "Métafiction et réflexivité au cinéma" (faisant suite au colloque organisé par le CHEC et le CELIS en </w:t>
      </w:r>
      <w:proofErr w:type="spellStart"/>
      <w:r w:rsidRPr="00B22BCC">
        <w:rPr>
          <w:rFonts w:ascii="Georgia" w:eastAsia="Times New Roman" w:hAnsi="Georgia" w:cs="Times New Roman"/>
          <w:b/>
          <w:sz w:val="24"/>
          <w:szCs w:val="24"/>
          <w:u w:val="single"/>
          <w:lang w:eastAsia="fr-FR"/>
        </w:rPr>
        <w:t>nov</w:t>
      </w:r>
      <w:proofErr w:type="spellEnd"/>
      <w:r w:rsidRPr="00B22BCC">
        <w:rPr>
          <w:rFonts w:ascii="Georgia" w:eastAsia="Times New Roman" w:hAnsi="Georgia" w:cs="Times New Roman"/>
          <w:b/>
          <w:sz w:val="24"/>
          <w:szCs w:val="24"/>
          <w:u w:val="single"/>
          <w:lang w:eastAsia="fr-FR"/>
        </w:rPr>
        <w:t xml:space="preserve"> 2019) dans la revue multilingue et internationale d'histoire et de théorie du cinéma, </w:t>
      </w:r>
      <w:r w:rsidRPr="00B22BCC">
        <w:rPr>
          <w:rFonts w:ascii="Georgia" w:eastAsia="Times New Roman" w:hAnsi="Georgia" w:cs="Times New Roman"/>
          <w:b/>
          <w:i/>
          <w:iCs/>
          <w:sz w:val="24"/>
          <w:szCs w:val="24"/>
          <w:u w:val="single"/>
          <w:lang w:eastAsia="fr-FR"/>
        </w:rPr>
        <w:t xml:space="preserve">La Furia </w:t>
      </w:r>
      <w:proofErr w:type="spellStart"/>
      <w:r w:rsidRPr="00B22BCC">
        <w:rPr>
          <w:rFonts w:ascii="Georgia" w:eastAsia="Times New Roman" w:hAnsi="Georgia" w:cs="Times New Roman"/>
          <w:b/>
          <w:i/>
          <w:iCs/>
          <w:sz w:val="24"/>
          <w:szCs w:val="24"/>
          <w:u w:val="single"/>
          <w:lang w:eastAsia="fr-FR"/>
        </w:rPr>
        <w:t>Umana</w:t>
      </w:r>
      <w:proofErr w:type="spellEnd"/>
      <w:r w:rsidRPr="00B22BCC">
        <w:rPr>
          <w:rFonts w:ascii="Georgia" w:eastAsia="Times New Roman" w:hAnsi="Georgia" w:cs="Times New Roman"/>
          <w:b/>
          <w:i/>
          <w:iCs/>
          <w:sz w:val="24"/>
          <w:szCs w:val="24"/>
          <w:u w:val="single"/>
          <w:lang w:eastAsia="fr-FR"/>
        </w:rPr>
        <w:t xml:space="preserve"> </w:t>
      </w:r>
      <w:r w:rsidRPr="00B22BCC">
        <w:rPr>
          <w:rFonts w:ascii="Georgia" w:eastAsia="Times New Roman" w:hAnsi="Georgia" w:cs="Times New Roman"/>
          <w:b/>
          <w:sz w:val="24"/>
          <w:szCs w:val="24"/>
          <w:u w:val="single"/>
          <w:lang w:eastAsia="fr-FR"/>
        </w:rPr>
        <w:t>(LFU/41) - numéro de septembre 2021.</w:t>
      </w:r>
    </w:p>
    <w:p w:rsidR="00B22BCC" w:rsidRPr="00B22BCC" w:rsidRDefault="00B22BCC" w:rsidP="00B22BCC">
      <w:pPr>
        <w:spacing w:after="0" w:line="240" w:lineRule="auto"/>
        <w:rPr>
          <w:rFonts w:ascii="Times New Roman" w:eastAsia="Times New Roman" w:hAnsi="Times New Roman" w:cs="Times New Roman"/>
          <w:sz w:val="24"/>
          <w:szCs w:val="24"/>
          <w:lang w:eastAsia="fr-FR"/>
        </w:rPr>
      </w:pPr>
    </w:p>
    <w:p w:rsidR="00B22BCC" w:rsidRDefault="00B22BCC" w:rsidP="00B22BCC">
      <w:pPr>
        <w:spacing w:after="0" w:line="240" w:lineRule="auto"/>
        <w:rPr>
          <w:rFonts w:ascii="Georgia" w:eastAsia="Times New Roman" w:hAnsi="Georgia" w:cs="Times New Roman"/>
          <w:color w:val="000000"/>
          <w:sz w:val="24"/>
          <w:szCs w:val="24"/>
          <w:shd w:val="clear" w:color="auto" w:fill="FFFFFF"/>
          <w:lang w:eastAsia="fr-FR"/>
        </w:rPr>
      </w:pPr>
    </w:p>
    <w:p w:rsidR="00B22BCC" w:rsidRDefault="00B22BCC" w:rsidP="00B22BCC">
      <w:pPr>
        <w:spacing w:after="0" w:line="240" w:lineRule="auto"/>
        <w:rPr>
          <w:rFonts w:ascii="Georgia" w:eastAsia="Times New Roman" w:hAnsi="Georgia" w:cs="Times New Roman"/>
          <w:color w:val="000000"/>
          <w:sz w:val="24"/>
          <w:szCs w:val="24"/>
          <w:shd w:val="clear" w:color="auto" w:fill="FFFFFF"/>
          <w:lang w:eastAsia="fr-FR"/>
        </w:rPr>
      </w:pPr>
    </w:p>
    <w:p w:rsidR="00B22BCC" w:rsidRPr="00B22BCC" w:rsidRDefault="00B22BCC" w:rsidP="00B22BCC">
      <w:pPr>
        <w:spacing w:after="0" w:line="240" w:lineRule="auto"/>
        <w:rPr>
          <w:rFonts w:ascii="Times New Roman" w:eastAsia="Times New Roman" w:hAnsi="Times New Roman" w:cs="Times New Roman"/>
          <w:b/>
          <w:i/>
          <w:sz w:val="36"/>
          <w:szCs w:val="36"/>
          <w:u w:val="single"/>
          <w:lang w:eastAsia="fr-FR"/>
        </w:rPr>
      </w:pPr>
      <w:bookmarkStart w:id="0" w:name="_GoBack"/>
      <w:r w:rsidRPr="00B22BCC">
        <w:rPr>
          <w:rFonts w:ascii="Georgia" w:eastAsia="Times New Roman" w:hAnsi="Georgia" w:cs="Times New Roman"/>
          <w:b/>
          <w:i/>
          <w:color w:val="000000"/>
          <w:sz w:val="36"/>
          <w:szCs w:val="36"/>
          <w:u w:val="single"/>
          <w:shd w:val="clear" w:color="auto" w:fill="FFFFFF"/>
          <w:lang w:eastAsia="fr-FR"/>
        </w:rPr>
        <w:t>Résumé :</w:t>
      </w:r>
    </w:p>
    <w:bookmarkEnd w:id="0"/>
    <w:p w:rsidR="00B22BCC" w:rsidRPr="00B22BCC" w:rsidRDefault="00B22BCC" w:rsidP="00B22BCC">
      <w:pPr>
        <w:spacing w:after="0" w:line="240" w:lineRule="auto"/>
        <w:rPr>
          <w:rFonts w:ascii="Times New Roman" w:eastAsia="Times New Roman" w:hAnsi="Times New Roman" w:cs="Times New Roman"/>
          <w:sz w:val="24"/>
          <w:szCs w:val="24"/>
          <w:lang w:eastAsia="fr-FR"/>
        </w:rPr>
      </w:pPr>
      <w:r w:rsidRPr="00B22BCC">
        <w:rPr>
          <w:rFonts w:ascii="Georgia" w:eastAsia="Times New Roman" w:hAnsi="Georgia" w:cs="Times New Roman"/>
          <w:color w:val="000000"/>
          <w:sz w:val="24"/>
          <w:szCs w:val="24"/>
          <w:shd w:val="clear" w:color="auto" w:fill="FFFFFF"/>
          <w:lang w:eastAsia="fr-FR"/>
        </w:rPr>
        <w:br/>
      </w:r>
    </w:p>
    <w:p w:rsidR="00B22BCC" w:rsidRPr="00B22BCC" w:rsidRDefault="00B22BCC" w:rsidP="00B22BCC">
      <w:pPr>
        <w:spacing w:after="0" w:line="240" w:lineRule="auto"/>
        <w:rPr>
          <w:rFonts w:ascii="Times New Roman" w:eastAsia="Times New Roman" w:hAnsi="Times New Roman" w:cs="Times New Roman"/>
          <w:sz w:val="24"/>
          <w:szCs w:val="24"/>
          <w:lang w:eastAsia="fr-FR"/>
        </w:rPr>
      </w:pPr>
      <w:r w:rsidRPr="00B22BCC">
        <w:rPr>
          <w:rFonts w:ascii="Georgia" w:eastAsia="Times New Roman" w:hAnsi="Georgia" w:cs="Times New Roman"/>
          <w:color w:val="000000"/>
          <w:sz w:val="24"/>
          <w:szCs w:val="24"/>
          <w:shd w:val="clear" w:color="auto" w:fill="FFFFFF"/>
          <w:lang w:eastAsia="fr-FR"/>
        </w:rPr>
        <w:t xml:space="preserve">L’objectif de ce dossier est d’analyser la prégnance du phénomène de la réflexivité et de la métafiction, et de distinguer ses modalités et ses manifestations, à travers une approche </w:t>
      </w:r>
      <w:proofErr w:type="spellStart"/>
      <w:r w:rsidRPr="00B22BCC">
        <w:rPr>
          <w:rFonts w:ascii="Georgia" w:eastAsia="Times New Roman" w:hAnsi="Georgia" w:cs="Times New Roman"/>
          <w:color w:val="000000"/>
          <w:sz w:val="24"/>
          <w:szCs w:val="24"/>
          <w:shd w:val="clear" w:color="auto" w:fill="FFFFFF"/>
          <w:lang w:eastAsia="fr-FR"/>
        </w:rPr>
        <w:t>intermédiale</w:t>
      </w:r>
      <w:proofErr w:type="spellEnd"/>
      <w:r w:rsidRPr="00B22BCC">
        <w:rPr>
          <w:rFonts w:ascii="Georgia" w:eastAsia="Times New Roman" w:hAnsi="Georgia" w:cs="Times New Roman"/>
          <w:color w:val="000000"/>
          <w:sz w:val="24"/>
          <w:szCs w:val="24"/>
          <w:shd w:val="clear" w:color="auto" w:fill="FFFFFF"/>
          <w:lang w:eastAsia="fr-FR"/>
        </w:rPr>
        <w:t xml:space="preserve"> comparatiste abordant littérature et cinéma. Les études présentées se fondent sur une distinction fondamentale entre réflexivité et métafiction : la réflexivité renvoie à l’inscription de procédés visant à attirer l’attention du spectateur ou du lecteur sur l’artificialité et la </w:t>
      </w:r>
      <w:proofErr w:type="spellStart"/>
      <w:r w:rsidRPr="00B22BCC">
        <w:rPr>
          <w:rFonts w:ascii="Georgia" w:eastAsia="Times New Roman" w:hAnsi="Georgia" w:cs="Times New Roman"/>
          <w:color w:val="000000"/>
          <w:sz w:val="24"/>
          <w:szCs w:val="24"/>
          <w:shd w:val="clear" w:color="auto" w:fill="FFFFFF"/>
          <w:lang w:eastAsia="fr-FR"/>
        </w:rPr>
        <w:t>fictionalité</w:t>
      </w:r>
      <w:proofErr w:type="spellEnd"/>
      <w:r w:rsidRPr="00B22BCC">
        <w:rPr>
          <w:rFonts w:ascii="Georgia" w:eastAsia="Times New Roman" w:hAnsi="Georgia" w:cs="Times New Roman"/>
          <w:color w:val="000000"/>
          <w:sz w:val="24"/>
          <w:szCs w:val="24"/>
          <w:shd w:val="clear" w:color="auto" w:fill="FFFFFF"/>
          <w:lang w:eastAsia="fr-FR"/>
        </w:rPr>
        <w:t xml:space="preserve"> de la représentation, alors que la métafiction implique la production d’un discours critique sur l’œuvre en tant qu’œuvre de fiction, et sur le médium lui-même. Dans les différentes approches réunies ici, il apparaît que la métafiction nous place au cœur même de la relation entre l’œuvre et le monde, et donc problématise notre position en tant que sujet éthique, investi en tant que créateur/récepteur face au monde de la fiction.</w:t>
      </w:r>
    </w:p>
    <w:p w:rsidR="00B22BCC" w:rsidRPr="00B22BCC" w:rsidRDefault="00B22BCC" w:rsidP="00B22BCC">
      <w:pPr>
        <w:spacing w:after="0" w:line="240" w:lineRule="auto"/>
        <w:rPr>
          <w:rFonts w:ascii="Times New Roman" w:eastAsia="Times New Roman" w:hAnsi="Times New Roman" w:cs="Times New Roman"/>
          <w:sz w:val="24"/>
          <w:szCs w:val="24"/>
          <w:lang w:eastAsia="fr-FR"/>
        </w:rPr>
      </w:pPr>
    </w:p>
    <w:p w:rsidR="00B22BCC" w:rsidRPr="00B22BCC" w:rsidRDefault="00B22BCC" w:rsidP="00B22BCC">
      <w:pPr>
        <w:spacing w:after="0" w:line="240" w:lineRule="auto"/>
        <w:rPr>
          <w:rFonts w:ascii="Times New Roman" w:eastAsia="Times New Roman" w:hAnsi="Times New Roman" w:cs="Times New Roman"/>
          <w:b/>
          <w:i/>
          <w:sz w:val="24"/>
          <w:szCs w:val="24"/>
          <w:u w:val="single"/>
          <w:lang w:eastAsia="fr-FR"/>
        </w:rPr>
      </w:pPr>
      <w:r w:rsidRPr="00B22BCC">
        <w:rPr>
          <w:rFonts w:ascii="Georgia" w:eastAsia="Times New Roman" w:hAnsi="Georgia" w:cs="Times New Roman"/>
          <w:b/>
          <w:i/>
          <w:sz w:val="24"/>
          <w:szCs w:val="24"/>
          <w:u w:val="single"/>
          <w:lang w:eastAsia="fr-FR"/>
        </w:rPr>
        <w:t>Le lien vers la revue est disponible ici :</w:t>
      </w:r>
    </w:p>
    <w:p w:rsidR="00B22BCC" w:rsidRPr="00B22BCC" w:rsidRDefault="00B22BCC" w:rsidP="00B22BCC">
      <w:pPr>
        <w:spacing w:after="0" w:line="240" w:lineRule="auto"/>
        <w:rPr>
          <w:rFonts w:ascii="Times New Roman" w:eastAsia="Times New Roman" w:hAnsi="Times New Roman" w:cs="Times New Roman"/>
          <w:sz w:val="24"/>
          <w:szCs w:val="24"/>
          <w:lang w:eastAsia="fr-FR"/>
        </w:rPr>
      </w:pPr>
      <w:hyperlink r:id="rId4" w:tgtFrame="_blank" w:history="1">
        <w:r w:rsidRPr="00B22BCC">
          <w:rPr>
            <w:rFonts w:ascii="Georgia" w:eastAsia="Times New Roman" w:hAnsi="Georgia" w:cs="Times New Roman"/>
            <w:color w:val="0000FF"/>
            <w:sz w:val="24"/>
            <w:szCs w:val="24"/>
            <w:u w:val="single"/>
            <w:lang w:eastAsia="fr-FR"/>
          </w:rPr>
          <w:t>http://www.lafuriaumana.it/</w:t>
        </w:r>
      </w:hyperlink>
    </w:p>
    <w:p w:rsidR="00B22BCC" w:rsidRDefault="00B22BCC" w:rsidP="00B22BCC">
      <w:pPr>
        <w:spacing w:after="0" w:line="240" w:lineRule="auto"/>
        <w:rPr>
          <w:rFonts w:ascii="Times New Roman" w:eastAsia="Times New Roman" w:hAnsi="Times New Roman" w:cs="Times New Roman"/>
          <w:sz w:val="24"/>
          <w:szCs w:val="24"/>
          <w:lang w:eastAsia="fr-FR"/>
        </w:rPr>
      </w:pPr>
    </w:p>
    <w:p w:rsidR="003D001C" w:rsidRDefault="003D001C" w:rsidP="00B22BCC">
      <w:pPr>
        <w:spacing w:after="0" w:line="240" w:lineRule="auto"/>
        <w:rPr>
          <w:rFonts w:ascii="Times New Roman" w:eastAsia="Times New Roman" w:hAnsi="Times New Roman" w:cs="Times New Roman"/>
          <w:sz w:val="24"/>
          <w:szCs w:val="24"/>
          <w:lang w:eastAsia="fr-FR"/>
        </w:rPr>
      </w:pPr>
    </w:p>
    <w:p w:rsidR="003D001C" w:rsidRPr="00B22BCC" w:rsidRDefault="003D001C" w:rsidP="00B22BCC">
      <w:pPr>
        <w:spacing w:after="0" w:line="240" w:lineRule="auto"/>
        <w:rPr>
          <w:rFonts w:ascii="Times New Roman" w:eastAsia="Times New Roman" w:hAnsi="Times New Roman" w:cs="Times New Roman"/>
          <w:sz w:val="24"/>
          <w:szCs w:val="24"/>
          <w:lang w:eastAsia="fr-FR"/>
        </w:rPr>
      </w:pPr>
    </w:p>
    <w:p w:rsidR="00B22BCC" w:rsidRPr="00B22BCC" w:rsidRDefault="00B22BCC" w:rsidP="00B22BCC">
      <w:pPr>
        <w:spacing w:after="0" w:line="240" w:lineRule="auto"/>
        <w:rPr>
          <w:rFonts w:ascii="Times New Roman" w:eastAsia="Times New Roman" w:hAnsi="Times New Roman" w:cs="Times New Roman"/>
          <w:b/>
          <w:i/>
          <w:sz w:val="24"/>
          <w:szCs w:val="24"/>
          <w:u w:val="single"/>
          <w:lang w:eastAsia="fr-FR"/>
        </w:rPr>
      </w:pPr>
      <w:proofErr w:type="gramStart"/>
      <w:r w:rsidRPr="00B22BCC">
        <w:rPr>
          <w:rFonts w:ascii="Georgia" w:eastAsia="Times New Roman" w:hAnsi="Georgia" w:cs="Times New Roman"/>
          <w:b/>
          <w:i/>
          <w:color w:val="000000"/>
          <w:sz w:val="24"/>
          <w:szCs w:val="24"/>
          <w:u w:val="single"/>
          <w:shd w:val="clear" w:color="auto" w:fill="FFFFFF"/>
          <w:lang w:eastAsia="fr-FR"/>
        </w:rPr>
        <w:t>Auteurs:</w:t>
      </w:r>
      <w:proofErr w:type="gramEnd"/>
    </w:p>
    <w:p w:rsidR="00B22BCC" w:rsidRPr="00B22BCC" w:rsidRDefault="00B22BCC" w:rsidP="00B22BCC">
      <w:pPr>
        <w:spacing w:after="0" w:line="240" w:lineRule="auto"/>
        <w:rPr>
          <w:rFonts w:ascii="Times New Roman" w:eastAsia="Times New Roman" w:hAnsi="Times New Roman" w:cs="Times New Roman"/>
          <w:sz w:val="24"/>
          <w:szCs w:val="24"/>
          <w:lang w:eastAsia="fr-FR"/>
        </w:rPr>
      </w:pPr>
      <w:proofErr w:type="gramStart"/>
      <w:r w:rsidRPr="00B22BCC">
        <w:rPr>
          <w:rFonts w:ascii="Georgia" w:eastAsia="Times New Roman" w:hAnsi="Georgia" w:cs="Times New Roman"/>
          <w:color w:val="000000"/>
          <w:sz w:val="24"/>
          <w:szCs w:val="24"/>
          <w:shd w:val="clear" w:color="auto" w:fill="FFFFFF"/>
          <w:lang w:eastAsia="fr-FR"/>
        </w:rPr>
        <w:t>sous</w:t>
      </w:r>
      <w:proofErr w:type="gramEnd"/>
      <w:r w:rsidRPr="00B22BCC">
        <w:rPr>
          <w:rFonts w:ascii="Georgia" w:eastAsia="Times New Roman" w:hAnsi="Georgia" w:cs="Times New Roman"/>
          <w:color w:val="000000"/>
          <w:sz w:val="24"/>
          <w:szCs w:val="24"/>
          <w:shd w:val="clear" w:color="auto" w:fill="FFFFFF"/>
          <w:lang w:eastAsia="fr-FR"/>
        </w:rPr>
        <w:t xml:space="preserve"> la direction de Christophe </w:t>
      </w:r>
      <w:proofErr w:type="spellStart"/>
      <w:r w:rsidRPr="00B22BCC">
        <w:rPr>
          <w:rFonts w:ascii="Georgia" w:eastAsia="Times New Roman" w:hAnsi="Georgia" w:cs="Times New Roman"/>
          <w:color w:val="000000"/>
          <w:sz w:val="24"/>
          <w:szCs w:val="24"/>
          <w:shd w:val="clear" w:color="auto" w:fill="FFFFFF"/>
          <w:lang w:eastAsia="fr-FR"/>
        </w:rPr>
        <w:t>Gelly</w:t>
      </w:r>
      <w:proofErr w:type="spellEnd"/>
      <w:r w:rsidRPr="00B22BCC">
        <w:rPr>
          <w:rFonts w:ascii="Georgia" w:eastAsia="Times New Roman" w:hAnsi="Georgia" w:cs="Times New Roman"/>
          <w:color w:val="000000"/>
          <w:sz w:val="24"/>
          <w:szCs w:val="24"/>
          <w:shd w:val="clear" w:color="auto" w:fill="FFFFFF"/>
          <w:lang w:eastAsia="fr-FR"/>
        </w:rPr>
        <w:t xml:space="preserve"> (CELIS), Caroline Lardy (CHEC) et David Roche (université Paul-Valéry - Montpellier 3)</w:t>
      </w:r>
    </w:p>
    <w:p w:rsidR="005D6EB1" w:rsidRDefault="005D6EB1"/>
    <w:sectPr w:rsidR="005D6EB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2BCC"/>
    <w:rsid w:val="003D001C"/>
    <w:rsid w:val="005D6EB1"/>
    <w:rsid w:val="00B22BC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47B6D6"/>
  <w15:chartTrackingRefBased/>
  <w15:docId w15:val="{4FBCEFFF-E0A4-4C76-9531-AF32F42F7F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97492240">
      <w:bodyDiv w:val="1"/>
      <w:marLeft w:val="0"/>
      <w:marRight w:val="0"/>
      <w:marTop w:val="0"/>
      <w:marBottom w:val="0"/>
      <w:divBdr>
        <w:top w:val="none" w:sz="0" w:space="0" w:color="auto"/>
        <w:left w:val="none" w:sz="0" w:space="0" w:color="auto"/>
        <w:bottom w:val="none" w:sz="0" w:space="0" w:color="auto"/>
        <w:right w:val="none" w:sz="0" w:space="0" w:color="auto"/>
      </w:divBdr>
      <w:divsChild>
        <w:div w:id="518469951">
          <w:marLeft w:val="0"/>
          <w:marRight w:val="0"/>
          <w:marTop w:val="0"/>
          <w:marBottom w:val="0"/>
          <w:divBdr>
            <w:top w:val="none" w:sz="0" w:space="0" w:color="auto"/>
            <w:left w:val="none" w:sz="0" w:space="0" w:color="auto"/>
            <w:bottom w:val="none" w:sz="0" w:space="0" w:color="auto"/>
            <w:right w:val="none" w:sz="0" w:space="0" w:color="auto"/>
          </w:divBdr>
        </w:div>
        <w:div w:id="1136754280">
          <w:marLeft w:val="0"/>
          <w:marRight w:val="0"/>
          <w:marTop w:val="0"/>
          <w:marBottom w:val="0"/>
          <w:divBdr>
            <w:top w:val="none" w:sz="0" w:space="0" w:color="auto"/>
            <w:left w:val="none" w:sz="0" w:space="0" w:color="auto"/>
            <w:bottom w:val="none" w:sz="0" w:space="0" w:color="auto"/>
            <w:right w:val="none" w:sz="0" w:space="0" w:color="auto"/>
          </w:divBdr>
        </w:div>
        <w:div w:id="470171255">
          <w:marLeft w:val="0"/>
          <w:marRight w:val="0"/>
          <w:marTop w:val="0"/>
          <w:marBottom w:val="0"/>
          <w:divBdr>
            <w:top w:val="none" w:sz="0" w:space="0" w:color="auto"/>
            <w:left w:val="none" w:sz="0" w:space="0" w:color="auto"/>
            <w:bottom w:val="none" w:sz="0" w:space="0" w:color="auto"/>
            <w:right w:val="none" w:sz="0" w:space="0" w:color="auto"/>
          </w:divBdr>
        </w:div>
        <w:div w:id="1750350036">
          <w:marLeft w:val="0"/>
          <w:marRight w:val="0"/>
          <w:marTop w:val="0"/>
          <w:marBottom w:val="0"/>
          <w:divBdr>
            <w:top w:val="none" w:sz="0" w:space="0" w:color="auto"/>
            <w:left w:val="none" w:sz="0" w:space="0" w:color="auto"/>
            <w:bottom w:val="none" w:sz="0" w:space="0" w:color="auto"/>
            <w:right w:val="none" w:sz="0" w:space="0" w:color="auto"/>
          </w:divBdr>
        </w:div>
        <w:div w:id="103515798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lafuriaumana.i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231</Words>
  <Characters>1272</Characters>
  <Application>Microsoft Office Word</Application>
  <DocSecurity>0</DocSecurity>
  <Lines>10</Lines>
  <Paragraphs>2</Paragraphs>
  <ScaleCrop>false</ScaleCrop>
  <HeadingPairs>
    <vt:vector size="2" baseType="variant">
      <vt:variant>
        <vt:lpstr>Titre</vt:lpstr>
      </vt:variant>
      <vt:variant>
        <vt:i4>1</vt:i4>
      </vt:variant>
    </vt:vector>
  </HeadingPairs>
  <TitlesOfParts>
    <vt:vector size="1" baseType="lpstr">
      <vt:lpstr/>
    </vt:vector>
  </TitlesOfParts>
  <Company>Universite Clermont Auvergne</Company>
  <LinksUpToDate>false</LinksUpToDate>
  <CharactersWithSpaces>1501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Arlette NAUDET</dc:creator>
  <cp:keywords/>
  <dc:description/>
  <cp:lastModifiedBy>Arlette NAUDET</cp:lastModifiedBy>
  <cp:revision>2</cp:revision>
  <dcterms:created xsi:type="dcterms:W3CDTF">2021-10-04T07:24:00Z</dcterms:created>
  <dcterms:modified xsi:type="dcterms:W3CDTF">2021-10-04T07:27:00Z</dcterms:modified>
</cp:coreProperties>
</file>