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D264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  <w:r w:rsidRPr="00B57936">
        <w:rPr>
          <w:b/>
          <w:bCs/>
          <w:color w:val="000000" w:themeColor="text1"/>
          <w:lang w:eastAsia="fr-FR"/>
        </w:rPr>
        <w:t xml:space="preserve">OUVRAGES SCIENTIFIQUES INDIVIDUELS </w:t>
      </w:r>
    </w:p>
    <w:p w14:paraId="6B070CAF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i/>
          <w:iCs/>
          <w:color w:val="000000" w:themeColor="text1"/>
          <w:lang w:eastAsia="fr-FR"/>
        </w:rPr>
        <w:t>La Peinture d’histoire en France (1860-1900), la lyre ou le poignard</w:t>
      </w:r>
      <w:r w:rsidRPr="00B57936">
        <w:rPr>
          <w:color w:val="000000" w:themeColor="text1"/>
          <w:lang w:eastAsia="fr-FR"/>
        </w:rPr>
        <w:t>, Paris : Arthena, 2014, 592 pages</w:t>
      </w:r>
    </w:p>
    <w:p w14:paraId="087E84EC" w14:textId="2E0E84E0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i/>
          <w:iCs/>
          <w:color w:val="000000" w:themeColor="text1"/>
          <w:lang w:eastAsia="fr-FR"/>
        </w:rPr>
        <w:t>Joseph Blanc (1846-1904), peintre d’histoire et décorateur</w:t>
      </w:r>
      <w:r w:rsidRPr="00B57936">
        <w:rPr>
          <w:color w:val="000000" w:themeColor="text1"/>
          <w:lang w:eastAsia="fr-FR"/>
        </w:rPr>
        <w:t xml:space="preserve">, Paris : </w:t>
      </w:r>
      <w:r w:rsidRPr="00B57936">
        <w:rPr>
          <w:rFonts w:cstheme="minorHAnsi"/>
          <w:color w:val="000000" w:themeColor="text1"/>
          <w:lang w:eastAsia="fr-FR"/>
        </w:rPr>
        <w:t>É</w:t>
      </w:r>
      <w:r w:rsidRPr="00B57936">
        <w:rPr>
          <w:color w:val="000000" w:themeColor="text1"/>
          <w:lang w:eastAsia="fr-FR"/>
        </w:rPr>
        <w:t>cole du Louvre-Réunion des musées nationaux, 2008, 306</w:t>
      </w:r>
      <w:r w:rsidR="00433CB0">
        <w:rPr>
          <w:color w:val="000000" w:themeColor="text1"/>
          <w:lang w:eastAsia="fr-FR"/>
        </w:rPr>
        <w:t> </w:t>
      </w:r>
      <w:r w:rsidRPr="00B57936">
        <w:rPr>
          <w:color w:val="000000" w:themeColor="text1"/>
          <w:lang w:eastAsia="fr-FR"/>
        </w:rPr>
        <w:t>pages</w:t>
      </w:r>
    </w:p>
    <w:p w14:paraId="78BE0236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</w:p>
    <w:p w14:paraId="2C67BF77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  <w:r w:rsidRPr="00B57936">
        <w:rPr>
          <w:b/>
          <w:bCs/>
          <w:color w:val="000000" w:themeColor="text1"/>
          <w:lang w:eastAsia="fr-FR"/>
        </w:rPr>
        <w:t xml:space="preserve">DIRECTION DE REVUES </w:t>
      </w:r>
    </w:p>
    <w:p w14:paraId="2328F6CC" w14:textId="385CB97F" w:rsidR="00B57936" w:rsidRPr="00B57936" w:rsidRDefault="00B57936" w:rsidP="00B57936">
      <w:pPr>
        <w:spacing w:after="0"/>
        <w:ind w:left="708"/>
        <w:jc w:val="both"/>
        <w:rPr>
          <w:color w:val="000000" w:themeColor="text1"/>
          <w:lang w:eastAsia="fr-FR"/>
        </w:rPr>
      </w:pPr>
      <w:r w:rsidRPr="00B57936">
        <w:rPr>
          <w:i/>
          <w:iCs/>
          <w:color w:val="000000" w:themeColor="text1"/>
          <w:lang w:eastAsia="fr-FR"/>
        </w:rPr>
        <w:t>L’Art et la fabrique de l’Histoire</w:t>
      </w:r>
      <w:r w:rsidRPr="00B57936">
        <w:rPr>
          <w:color w:val="000000" w:themeColor="text1"/>
          <w:lang w:eastAsia="fr-FR"/>
        </w:rPr>
        <w:t xml:space="preserve">, n° 80 de la revue </w:t>
      </w:r>
      <w:r w:rsidRPr="00B57936">
        <w:rPr>
          <w:i/>
          <w:iCs/>
          <w:color w:val="000000" w:themeColor="text1"/>
          <w:lang w:eastAsia="fr-FR"/>
        </w:rPr>
        <w:t>Histoire de l’art</w:t>
      </w:r>
      <w:r w:rsidRPr="00B57936">
        <w:rPr>
          <w:color w:val="000000" w:themeColor="text1"/>
          <w:lang w:eastAsia="fr-FR"/>
        </w:rPr>
        <w:t xml:space="preserve"> en collaboration avec Olivier Bonfait, 2018, 174</w:t>
      </w:r>
      <w:r w:rsidR="00433CB0">
        <w:rPr>
          <w:color w:val="000000" w:themeColor="text1"/>
          <w:lang w:eastAsia="fr-FR"/>
        </w:rPr>
        <w:t> </w:t>
      </w:r>
      <w:r w:rsidRPr="00B57936">
        <w:rPr>
          <w:color w:val="000000" w:themeColor="text1"/>
          <w:lang w:eastAsia="fr-FR"/>
        </w:rPr>
        <w:t xml:space="preserve">pages </w:t>
      </w:r>
    </w:p>
    <w:p w14:paraId="7590BD48" w14:textId="7A5994E3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i/>
          <w:iCs/>
          <w:color w:val="000000" w:themeColor="text1"/>
          <w:lang w:eastAsia="fr-FR"/>
        </w:rPr>
        <w:t>L’Artiste-Historien</w:t>
      </w:r>
      <w:r w:rsidRPr="00B57936">
        <w:rPr>
          <w:color w:val="000000" w:themeColor="text1"/>
          <w:lang w:eastAsia="fr-FR"/>
        </w:rPr>
        <w:t xml:space="preserve">, n° 79 de la revue </w:t>
      </w:r>
      <w:r w:rsidRPr="00B57936">
        <w:rPr>
          <w:i/>
          <w:iCs/>
          <w:color w:val="000000" w:themeColor="text1"/>
          <w:lang w:eastAsia="fr-FR"/>
        </w:rPr>
        <w:t>Histoire de l’art</w:t>
      </w:r>
      <w:r w:rsidRPr="00B57936">
        <w:rPr>
          <w:color w:val="000000" w:themeColor="text1"/>
          <w:lang w:eastAsia="fr-FR"/>
        </w:rPr>
        <w:t xml:space="preserve"> en collaboration avec Juliette Lavie, 2017, 172</w:t>
      </w:r>
      <w:r w:rsidR="00433CB0">
        <w:rPr>
          <w:color w:val="000000" w:themeColor="text1"/>
          <w:lang w:eastAsia="fr-FR"/>
        </w:rPr>
        <w:t> </w:t>
      </w:r>
      <w:r w:rsidRPr="00B57936">
        <w:rPr>
          <w:color w:val="000000" w:themeColor="text1"/>
          <w:lang w:eastAsia="fr-FR"/>
        </w:rPr>
        <w:t xml:space="preserve">pages </w:t>
      </w:r>
    </w:p>
    <w:p w14:paraId="4CBA76CE" w14:textId="77777777" w:rsidR="00B57936" w:rsidRPr="00B57936" w:rsidRDefault="00B57936" w:rsidP="00B57936">
      <w:pPr>
        <w:spacing w:after="0"/>
        <w:ind w:left="708"/>
        <w:jc w:val="both"/>
        <w:rPr>
          <w:color w:val="000000" w:themeColor="text1"/>
          <w:lang w:eastAsia="fr-FR"/>
        </w:rPr>
      </w:pPr>
    </w:p>
    <w:p w14:paraId="286C9C39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</w:p>
    <w:p w14:paraId="69B1F2F2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  <w:r w:rsidRPr="00B57936">
        <w:rPr>
          <w:b/>
          <w:bCs/>
          <w:color w:val="000000" w:themeColor="text1"/>
          <w:lang w:eastAsia="fr-FR"/>
        </w:rPr>
        <w:t xml:space="preserve">OUVRAGES SCIENTIFIQUES (CHAPITRES) </w:t>
      </w:r>
    </w:p>
    <w:p w14:paraId="6AC22F9D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Académies anglo-saxonnes à Rome : résistance à la modernité dans les démocraties libérales en perspective », dans </w:t>
      </w:r>
      <w:r w:rsidRPr="00B57936">
        <w:rPr>
          <w:i/>
          <w:iCs/>
          <w:color w:val="000000" w:themeColor="text1"/>
          <w:lang w:eastAsia="fr-FR"/>
        </w:rPr>
        <w:t>Une tradition révolutionnaire, les arts figuratifs de Rome à Paris (1905-1940)</w:t>
      </w:r>
      <w:r w:rsidRPr="00B57936">
        <w:rPr>
          <w:color w:val="000000" w:themeColor="text1"/>
          <w:lang w:eastAsia="fr-FR"/>
        </w:rPr>
        <w:t>, sous la direction de Jérôme Delaplanche &amp; Dominique Jarrassé, Rome : Académie de France à Rome-Villa Médicis, 2020, p. 216-230</w:t>
      </w:r>
    </w:p>
    <w:p w14:paraId="36A983FC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Tradition à l’horizon : messianisme réactionnaire d’une poignée de Romains », dans </w:t>
      </w:r>
      <w:r w:rsidRPr="00B57936">
        <w:rPr>
          <w:i/>
          <w:iCs/>
          <w:color w:val="000000" w:themeColor="text1"/>
          <w:lang w:eastAsia="fr-FR"/>
        </w:rPr>
        <w:t>Une tradition révolutionnaire, les arts figuratifs de Rome à Paris (1905-1940)</w:t>
      </w:r>
      <w:r w:rsidRPr="00B57936">
        <w:rPr>
          <w:color w:val="000000" w:themeColor="text1"/>
          <w:lang w:eastAsia="fr-FR"/>
        </w:rPr>
        <w:t>, sous la direction de Jérôme Delaplanche &amp; Dominique Jarrassé, Rome : Académie de France à Rome-Villa Médicis, 2020, p. 189-201</w:t>
      </w:r>
    </w:p>
    <w:p w14:paraId="20392E3E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Décoratif » et « Tradition », dans </w:t>
      </w:r>
      <w:r w:rsidRPr="00B57936">
        <w:rPr>
          <w:i/>
          <w:iCs/>
          <w:color w:val="000000" w:themeColor="text1"/>
          <w:lang w:eastAsia="fr-FR"/>
        </w:rPr>
        <w:t>Une tradition révolutionnaire, les arts figuratifs de Rome à Paris (1905-1940)</w:t>
      </w:r>
      <w:r w:rsidRPr="00B57936">
        <w:rPr>
          <w:color w:val="000000" w:themeColor="text1"/>
          <w:lang w:eastAsia="fr-FR"/>
        </w:rPr>
        <w:t>, sous la direction de Jérôme Delaplanche &amp; Dominique Jarrassé, Rome : Académie de France à Rome-Villa Médicis, 2020, p. 39-43 et 57-62</w:t>
      </w:r>
    </w:p>
    <w:p w14:paraId="4CAFD63E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Jacques Ibert, un temps suspendu » (à quatre mains avec Dominique Jarrassé), dans </w:t>
      </w:r>
      <w:r w:rsidRPr="00B57936">
        <w:rPr>
          <w:i/>
          <w:iCs/>
          <w:color w:val="000000" w:themeColor="text1"/>
          <w:lang w:eastAsia="fr-FR"/>
        </w:rPr>
        <w:t>Une tradition révolutionnaire, les arts figuratifs de Rome à Paris (1905-1940)</w:t>
      </w:r>
      <w:r w:rsidRPr="00B57936">
        <w:rPr>
          <w:color w:val="000000" w:themeColor="text1"/>
          <w:lang w:eastAsia="fr-FR"/>
        </w:rPr>
        <w:t>, sous la direction de Jérôme Delaplanche &amp; Dominique Jarrassé, Rome : Académie de France à Rome-Villa Médicis, 2020, p. 126-137</w:t>
      </w:r>
    </w:p>
    <w:p w14:paraId="10BADA93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shd w:val="clear" w:color="auto" w:fill="FFFFFF"/>
        </w:rPr>
      </w:pPr>
      <w:r w:rsidRPr="00B57936">
        <w:rPr>
          <w:color w:val="000000" w:themeColor="text1"/>
          <w:shd w:val="clear" w:color="auto" w:fill="FFFFFF"/>
        </w:rPr>
        <w:t xml:space="preserve">« Tolkien et son autre moi : celui qui dessinait », dans le catalogue de l’exposition </w:t>
      </w:r>
      <w:r w:rsidRPr="00F73735">
        <w:rPr>
          <w:rStyle w:val="lev"/>
          <w:b w:val="0"/>
          <w:bCs w:val="0"/>
          <w:i/>
          <w:iCs/>
          <w:color w:val="000000" w:themeColor="text1"/>
          <w:shd w:val="clear" w:color="auto" w:fill="FFFFFF"/>
        </w:rPr>
        <w:t>Tolkien, voyage en terre du milieu</w:t>
      </w:r>
      <w:r w:rsidRPr="00B57936">
        <w:rPr>
          <w:color w:val="000000" w:themeColor="text1"/>
          <w:shd w:val="clear" w:color="auto" w:fill="FFFFFF"/>
        </w:rPr>
        <w:t xml:space="preserve"> (Paris, Bibliothèque nationale de France, 2019-2020), Paris : Bibliothèque nationale de France-Christian Bourgois, 2019, p. 54-59</w:t>
      </w:r>
      <w:r w:rsidRPr="00B57936">
        <w:rPr>
          <w:color w:val="000000" w:themeColor="text1"/>
        </w:rPr>
        <w:t> </w:t>
      </w:r>
    </w:p>
    <w:p w14:paraId="6B5FE8E8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Du sang sur les marches, peindre l’histoire après </w:t>
      </w:r>
      <w:r w:rsidRPr="00B57936">
        <w:rPr>
          <w:i/>
          <w:iCs/>
          <w:color w:val="000000" w:themeColor="text1"/>
          <w:lang w:eastAsia="fr-FR"/>
        </w:rPr>
        <w:t>Salammbô</w:t>
      </w:r>
      <w:r w:rsidRPr="00B57936">
        <w:rPr>
          <w:color w:val="000000" w:themeColor="text1"/>
          <w:lang w:eastAsia="fr-FR"/>
        </w:rPr>
        <w:t xml:space="preserve"> », dans </w:t>
      </w:r>
      <w:r w:rsidRPr="00B57936">
        <w:rPr>
          <w:i/>
          <w:iCs/>
          <w:color w:val="000000" w:themeColor="text1"/>
          <w:lang w:eastAsia="fr-FR"/>
        </w:rPr>
        <w:t>Salammbô dans les arts</w:t>
      </w:r>
      <w:r w:rsidRPr="00B57936">
        <w:rPr>
          <w:color w:val="000000" w:themeColor="text1"/>
          <w:lang w:eastAsia="fr-FR"/>
        </w:rPr>
        <w:t>, sous la direction de Gisèle Séginger, Paris : Lettres modernes Minard, 2016, p. 73-89</w:t>
      </w:r>
    </w:p>
    <w:p w14:paraId="5976EC43" w14:textId="0175227D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Essai et notices dans le catalogue de l’exposition </w:t>
      </w:r>
      <w:r w:rsidRPr="00B57936">
        <w:rPr>
          <w:i/>
          <w:iCs/>
          <w:color w:val="000000" w:themeColor="text1"/>
          <w:lang w:eastAsia="fr-FR"/>
        </w:rPr>
        <w:t>Les Tentures du parlement de Bretagne, un décor oublié du palais de justice de Rennes (1897-1924)</w:t>
      </w:r>
      <w:r w:rsidRPr="00B57936">
        <w:rPr>
          <w:color w:val="000000" w:themeColor="text1"/>
          <w:lang w:eastAsia="fr-FR"/>
        </w:rPr>
        <w:t xml:space="preserve"> (Rennes, musée des Beaux-Arts</w:t>
      </w:r>
      <w:r w:rsidR="008A780A">
        <w:rPr>
          <w:color w:val="000000" w:themeColor="text1"/>
          <w:lang w:eastAsia="fr-FR"/>
        </w:rPr>
        <w:t>, 2016</w:t>
      </w:r>
      <w:r w:rsidRPr="00B57936">
        <w:rPr>
          <w:color w:val="000000" w:themeColor="text1"/>
          <w:lang w:eastAsia="fr-FR"/>
        </w:rPr>
        <w:t xml:space="preserve">), Gand : Snoeck, 2016, p. 56 et 84-96 </w:t>
      </w:r>
    </w:p>
    <w:p w14:paraId="4252BA67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Rendre le tableau vivant, “désempailler” la peinture d’histoire autour de 1880 », dans </w:t>
      </w:r>
      <w:r w:rsidRPr="00B57936">
        <w:rPr>
          <w:i/>
          <w:iCs/>
          <w:color w:val="000000" w:themeColor="text1"/>
          <w:lang w:eastAsia="fr-FR"/>
        </w:rPr>
        <w:t>Le Tableau vivant ou l’image performée</w:t>
      </w:r>
      <w:r w:rsidRPr="00B57936">
        <w:rPr>
          <w:color w:val="000000" w:themeColor="text1"/>
          <w:lang w:eastAsia="fr-FR"/>
        </w:rPr>
        <w:t>, sous la direction de Julie Ramos &amp; Caroline Van Eck, Paris : INHA, 2014, p. 199-212</w:t>
      </w:r>
    </w:p>
    <w:p w14:paraId="7AC5E91E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Dans la lumière de l’impressionnisme », dans le catalogue de l’exposition </w:t>
      </w:r>
      <w:r w:rsidRPr="00B57936">
        <w:rPr>
          <w:i/>
          <w:iCs/>
          <w:color w:val="000000" w:themeColor="text1"/>
          <w:lang w:eastAsia="fr-FR"/>
        </w:rPr>
        <w:t xml:space="preserve">Dans la lumière de l’impressionnisme. </w:t>
      </w:r>
      <w:r w:rsidRPr="00B57936">
        <w:rPr>
          <w:rFonts w:cstheme="minorHAnsi"/>
          <w:i/>
          <w:iCs/>
          <w:color w:val="000000" w:themeColor="text1"/>
          <w:lang w:eastAsia="fr-FR"/>
        </w:rPr>
        <w:t>É</w:t>
      </w:r>
      <w:r w:rsidRPr="00B57936">
        <w:rPr>
          <w:i/>
          <w:iCs/>
          <w:color w:val="000000" w:themeColor="text1"/>
          <w:lang w:eastAsia="fr-FR"/>
        </w:rPr>
        <w:t>douard Debat-Ponsan (1847-1913)</w:t>
      </w:r>
      <w:r w:rsidRPr="00B57936">
        <w:rPr>
          <w:color w:val="000000" w:themeColor="text1"/>
          <w:lang w:eastAsia="fr-FR"/>
        </w:rPr>
        <w:t xml:space="preserve"> (Tours, musée des Beaux-Arts, 2014), Paris : Mare &amp; Martin, 2014, p. 42-47</w:t>
      </w:r>
    </w:p>
    <w:p w14:paraId="158D0CBA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Jean-Léon Gérôme et les arènes : faire de la peinture le plus complet des spectacles oculaires », dans le catalogue de l’exposition </w:t>
      </w:r>
      <w:r w:rsidRPr="00B57936">
        <w:rPr>
          <w:i/>
          <w:iCs/>
          <w:color w:val="000000" w:themeColor="text1"/>
          <w:lang w:eastAsia="fr-FR"/>
        </w:rPr>
        <w:t xml:space="preserve">Péplum </w:t>
      </w:r>
      <w:r w:rsidRPr="00B57936">
        <w:rPr>
          <w:color w:val="000000" w:themeColor="text1"/>
          <w:lang w:eastAsia="fr-FR"/>
        </w:rPr>
        <w:t>(Lyon, musée gallo-romain de Lyon-Fourvière, 2012), Lyon : Fage, 2012, p. 16-21</w:t>
      </w:r>
    </w:p>
    <w:p w14:paraId="5F2DF38A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lastRenderedPageBreak/>
        <w:t xml:space="preserve">« Désunion entre les arts ? Le grand prix de Rome en peinture et en musique, 1803-1900 », dans </w:t>
      </w:r>
      <w:r w:rsidRPr="00B57936">
        <w:rPr>
          <w:i/>
          <w:iCs/>
          <w:color w:val="000000" w:themeColor="text1"/>
          <w:lang w:eastAsia="fr-FR"/>
        </w:rPr>
        <w:t>Le Prix de Rome de musique,</w:t>
      </w:r>
      <w:r w:rsidRPr="00B57936">
        <w:rPr>
          <w:color w:val="000000" w:themeColor="text1"/>
          <w:lang w:eastAsia="fr-FR"/>
        </w:rPr>
        <w:t xml:space="preserve"> sous la direction d’Alexandre Dratwicki &amp; Julia Lu, Lyon : Symétrie, 2011, p. 719-735 </w:t>
      </w:r>
    </w:p>
    <w:p w14:paraId="00E4E947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D’un Duc de Guise à l’autre : Delaroche et Onslow en rupture avec les catégories génériques autour de 1835 », dans </w:t>
      </w:r>
      <w:r w:rsidRPr="00B57936">
        <w:rPr>
          <w:i/>
          <w:iCs/>
          <w:color w:val="000000" w:themeColor="text1"/>
          <w:lang w:eastAsia="fr-FR"/>
        </w:rPr>
        <w:t>George Onslow, un romantique entre France et Allemagne</w:t>
      </w:r>
      <w:r w:rsidRPr="00B57936">
        <w:rPr>
          <w:color w:val="000000" w:themeColor="text1"/>
          <w:lang w:eastAsia="fr-FR"/>
        </w:rPr>
        <w:t xml:space="preserve">, sous la direction de Viviane Niaux, Lyon : Symétrie, 2010, p. 333-348 </w:t>
      </w:r>
    </w:p>
    <w:p w14:paraId="68D5EABC" w14:textId="41D01FCE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Notices dans le catalogue de l’exposition </w:t>
      </w:r>
      <w:r w:rsidRPr="00B57936">
        <w:rPr>
          <w:i/>
          <w:iCs/>
          <w:color w:val="000000" w:themeColor="text1"/>
          <w:lang w:eastAsia="fr-FR"/>
        </w:rPr>
        <w:t xml:space="preserve">Fernand Pelez, la parade des humbles </w:t>
      </w:r>
      <w:r w:rsidRPr="00B57936">
        <w:rPr>
          <w:color w:val="000000" w:themeColor="text1"/>
          <w:lang w:eastAsia="fr-FR"/>
        </w:rPr>
        <w:t>(Paris, musée du Petit Palais, 2009</w:t>
      </w:r>
      <w:r w:rsidR="00DF0AB2">
        <w:rPr>
          <w:color w:val="000000" w:themeColor="text1"/>
          <w:lang w:eastAsia="fr-FR"/>
        </w:rPr>
        <w:t>-2010</w:t>
      </w:r>
      <w:r w:rsidRPr="00B57936">
        <w:rPr>
          <w:color w:val="000000" w:themeColor="text1"/>
          <w:lang w:eastAsia="fr-FR"/>
        </w:rPr>
        <w:t>), Paris : Paris-musées, 2009, p. 59-63 et p. 97-101</w:t>
      </w:r>
    </w:p>
    <w:p w14:paraId="719B1300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La peinture d’histoire et son public (1867-1900) : le savoir et sa transmission relayés par la critique d’art », dans </w:t>
      </w:r>
      <w:r w:rsidRPr="00B57936">
        <w:rPr>
          <w:i/>
          <w:iCs/>
          <w:color w:val="000000" w:themeColor="text1"/>
          <w:lang w:eastAsia="fr-FR"/>
        </w:rPr>
        <w:t>La Mesure du savoir, études sur l’appréciation et l’évaluation des savoirs</w:t>
      </w:r>
      <w:r w:rsidRPr="00B57936">
        <w:rPr>
          <w:color w:val="000000" w:themeColor="text1"/>
          <w:lang w:eastAsia="fr-FR"/>
        </w:rPr>
        <w:t xml:space="preserve">, sous la direction de Frédéric Gabriel &amp; Pascale Hummel, Paris : Philologicum, 2007, p. 445-458 </w:t>
      </w:r>
    </w:p>
    <w:p w14:paraId="6534D119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Du modèle à la muse. Les peintres de figure sous le patronage de Phryné (1861-1901) », dans </w:t>
      </w:r>
      <w:r w:rsidRPr="00B57936">
        <w:rPr>
          <w:i/>
          <w:iCs/>
          <w:color w:val="000000" w:themeColor="text1"/>
          <w:lang w:eastAsia="fr-FR"/>
        </w:rPr>
        <w:t>L’Artiste et sa muse</w:t>
      </w:r>
      <w:r w:rsidRPr="00B57936">
        <w:rPr>
          <w:color w:val="000000" w:themeColor="text1"/>
          <w:lang w:eastAsia="fr-FR"/>
        </w:rPr>
        <w:t>, sous la direction de Christiane Dotal &amp; Alexandre Dratwicki, Paris : Somogy, 2006, p. 19-42</w:t>
      </w:r>
    </w:p>
    <w:p w14:paraId="36468DB7" w14:textId="7263838F" w:rsidR="00B57936" w:rsidRPr="00B57936" w:rsidRDefault="00B57936" w:rsidP="00B57936">
      <w:pPr>
        <w:spacing w:after="0"/>
        <w:ind w:firstLine="708"/>
        <w:jc w:val="both"/>
        <w:rPr>
          <w:b/>
          <w:bCs/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>Notices dans le catalogue de l’exposition</w:t>
      </w:r>
      <w:r w:rsidRPr="00B57936">
        <w:rPr>
          <w:i/>
          <w:iCs/>
          <w:color w:val="000000" w:themeColor="text1"/>
          <w:lang w:eastAsia="fr-FR"/>
        </w:rPr>
        <w:t xml:space="preserve"> Maestà di Roma. D’Ingres à Degas, les artistes français à Rome</w:t>
      </w:r>
      <w:r w:rsidRPr="00B57936">
        <w:rPr>
          <w:color w:val="000000" w:themeColor="text1"/>
          <w:lang w:eastAsia="fr-FR"/>
        </w:rPr>
        <w:t xml:space="preserve"> (Rome, Villa Médicis), Milan : Electa, 2003, p.</w:t>
      </w:r>
      <w:r w:rsidR="00DF0AB2">
        <w:rPr>
          <w:color w:val="000000" w:themeColor="text1"/>
          <w:lang w:eastAsia="fr-FR"/>
        </w:rPr>
        <w:t> </w:t>
      </w:r>
      <w:r w:rsidRPr="00B57936">
        <w:rPr>
          <w:color w:val="000000" w:themeColor="text1"/>
          <w:lang w:eastAsia="fr-FR"/>
        </w:rPr>
        <w:t>376-377, p.</w:t>
      </w:r>
      <w:r w:rsidR="00DF0AB2">
        <w:rPr>
          <w:color w:val="000000" w:themeColor="text1"/>
          <w:lang w:eastAsia="fr-FR"/>
        </w:rPr>
        <w:t> </w:t>
      </w:r>
      <w:r w:rsidRPr="00B57936">
        <w:rPr>
          <w:color w:val="000000" w:themeColor="text1"/>
          <w:lang w:eastAsia="fr-FR"/>
        </w:rPr>
        <w:t>380-383, 400-402 et 515-516</w:t>
      </w:r>
    </w:p>
    <w:p w14:paraId="4BB772F5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</w:p>
    <w:p w14:paraId="57C1F3CC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  <w:r w:rsidRPr="00B57936">
        <w:rPr>
          <w:b/>
          <w:bCs/>
          <w:color w:val="000000" w:themeColor="text1"/>
          <w:lang w:eastAsia="fr-FR"/>
        </w:rPr>
        <w:t>ARTICLES DANS DES REVUES INTERNATIONALES OU NATIONALES AVEC COMITÉ DE LECTURE</w:t>
      </w:r>
    </w:p>
    <w:p w14:paraId="46B2CE4C" w14:textId="77777777" w:rsidR="00B57936" w:rsidRPr="00B57936" w:rsidRDefault="00B57936" w:rsidP="00B57936">
      <w:pPr>
        <w:spacing w:after="0"/>
        <w:ind w:firstLine="708"/>
        <w:jc w:val="both"/>
        <w:rPr>
          <w:b/>
          <w:bCs/>
          <w:color w:val="000000" w:themeColor="text1"/>
          <w:lang w:eastAsia="fr-FR"/>
        </w:rPr>
      </w:pPr>
      <w:r w:rsidRPr="00DF0AB2">
        <w:rPr>
          <w:rStyle w:val="lev"/>
          <w:b w:val="0"/>
          <w:bCs w:val="0"/>
          <w:color w:val="000000" w:themeColor="text1"/>
          <w:shd w:val="clear" w:color="auto" w:fill="FFFFFF"/>
        </w:rPr>
        <w:t>« Sous la bannière italienne : maîtres anciens et nouvelle peinture au Salon de 1865 »</w:t>
      </w:r>
      <w:r w:rsidRPr="00B57936">
        <w:rPr>
          <w:color w:val="000000" w:themeColor="text1"/>
          <w:shd w:val="clear" w:color="auto" w:fill="FFFFFF"/>
        </w:rPr>
        <w:t xml:space="preserve">, </w:t>
      </w:r>
      <w:r w:rsidRPr="00B57936">
        <w:rPr>
          <w:i/>
          <w:iCs/>
          <w:color w:val="000000" w:themeColor="text1"/>
          <w:shd w:val="clear" w:color="auto" w:fill="FFFFFF"/>
        </w:rPr>
        <w:t>Studiolo</w:t>
      </w:r>
      <w:r w:rsidRPr="00B57936">
        <w:rPr>
          <w:color w:val="000000" w:themeColor="text1"/>
          <w:shd w:val="clear" w:color="auto" w:fill="FFFFFF"/>
        </w:rPr>
        <w:t>, 2018-15, p. 182-205</w:t>
      </w:r>
    </w:p>
    <w:p w14:paraId="54A116BF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New York troisième Rome : pourquoi l’Amérique résista si longtemps à l’idée d’art moderne (1893-1935) », </w:t>
      </w:r>
      <w:r w:rsidRPr="00B57936">
        <w:rPr>
          <w:i/>
          <w:iCs/>
          <w:color w:val="000000" w:themeColor="text1"/>
          <w:lang w:eastAsia="fr-FR"/>
        </w:rPr>
        <w:t>Revue de l’art</w:t>
      </w:r>
      <w:r w:rsidRPr="00B57936">
        <w:rPr>
          <w:color w:val="000000" w:themeColor="text1"/>
          <w:lang w:eastAsia="fr-FR"/>
        </w:rPr>
        <w:t>, n° 191, 2016-1, p. 71-79</w:t>
      </w:r>
    </w:p>
    <w:p w14:paraId="42F26EC2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Faire l’histoire ou la peindre (1861-1898) », </w:t>
      </w:r>
      <w:r w:rsidRPr="00B57936">
        <w:rPr>
          <w:i/>
          <w:iCs/>
          <w:color w:val="000000" w:themeColor="text1"/>
          <w:lang w:eastAsia="fr-FR"/>
        </w:rPr>
        <w:t>Romantisme</w:t>
      </w:r>
      <w:r w:rsidRPr="00B57936">
        <w:rPr>
          <w:color w:val="000000" w:themeColor="text1"/>
          <w:lang w:eastAsia="fr-FR"/>
        </w:rPr>
        <w:t xml:space="preserve">, n° 169, 2015, p. 83-92 </w:t>
      </w:r>
    </w:p>
    <w:p w14:paraId="698FEC5B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Tableaux sur scène et sur toile, Paris 1850-1890 », </w:t>
      </w:r>
      <w:r w:rsidRPr="00B57936">
        <w:rPr>
          <w:i/>
          <w:iCs/>
          <w:color w:val="000000" w:themeColor="text1"/>
          <w:lang w:eastAsia="fr-FR"/>
        </w:rPr>
        <w:t>Histoire de l’ar</w:t>
      </w:r>
      <w:r w:rsidRPr="00B57936">
        <w:rPr>
          <w:color w:val="000000" w:themeColor="text1"/>
          <w:lang w:eastAsia="fr-FR"/>
        </w:rPr>
        <w:t>t, n° 69, 2011, p. 57-66</w:t>
      </w:r>
    </w:p>
    <w:p w14:paraId="516B3DC4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</w:p>
    <w:p w14:paraId="1A2D78D3" w14:textId="77777777" w:rsidR="00B57936" w:rsidRPr="00B57936" w:rsidRDefault="00B57936" w:rsidP="00B57936">
      <w:pPr>
        <w:spacing w:after="0"/>
        <w:rPr>
          <w:b/>
          <w:bCs/>
          <w:color w:val="000000" w:themeColor="text1"/>
          <w:lang w:eastAsia="fr-FR"/>
        </w:rPr>
      </w:pPr>
      <w:r w:rsidRPr="00B57936">
        <w:rPr>
          <w:b/>
          <w:bCs/>
          <w:color w:val="000000" w:themeColor="text1"/>
          <w:lang w:eastAsia="fr-FR"/>
        </w:rPr>
        <w:t>ARTICLES DANS DES REVUES SANS COMITÉ DE LECTURE</w:t>
      </w:r>
    </w:p>
    <w:p w14:paraId="5D80EA5A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L’invention de langages décoratifs dans le tableau de chevalet : constat et incidences sur le devenir de la peinture en général », </w:t>
      </w:r>
      <w:r w:rsidRPr="00B57936">
        <w:rPr>
          <w:i/>
          <w:iCs/>
          <w:color w:val="000000" w:themeColor="text1"/>
          <w:lang w:eastAsia="fr-FR"/>
        </w:rPr>
        <w:t>L’Atelier</w:t>
      </w:r>
      <w:r w:rsidRPr="00B57936">
        <w:rPr>
          <w:color w:val="000000" w:themeColor="text1"/>
          <w:lang w:eastAsia="fr-FR"/>
        </w:rPr>
        <w:t>, n° 8, 2013, p. 16-24</w:t>
      </w:r>
    </w:p>
    <w:p w14:paraId="35AB6546" w14:textId="77777777" w:rsidR="00B57936" w:rsidRPr="00B57936" w:rsidRDefault="00B57936" w:rsidP="00B57936">
      <w:pPr>
        <w:spacing w:after="0"/>
        <w:rPr>
          <w:color w:val="000000" w:themeColor="text1"/>
          <w:lang w:eastAsia="fr-FR"/>
        </w:rPr>
      </w:pPr>
    </w:p>
    <w:p w14:paraId="0B58FB76" w14:textId="77777777" w:rsidR="00B57936" w:rsidRPr="00B57936" w:rsidRDefault="00B57936" w:rsidP="00B57936">
      <w:pPr>
        <w:spacing w:after="0"/>
        <w:rPr>
          <w:b/>
          <w:bCs/>
          <w:color w:val="000000" w:themeColor="text1"/>
          <w:lang w:eastAsia="fr-FR"/>
        </w:rPr>
      </w:pPr>
      <w:r w:rsidRPr="00B57936">
        <w:rPr>
          <w:b/>
          <w:bCs/>
          <w:color w:val="000000" w:themeColor="text1"/>
          <w:lang w:eastAsia="fr-FR"/>
        </w:rPr>
        <w:t xml:space="preserve">COMMUNICATIONS AVEC ACTES DANS UN CONGRÈS INTERNATIONAL </w:t>
      </w:r>
    </w:p>
    <w:p w14:paraId="6FB386DA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val="en-US" w:eastAsia="fr-FR"/>
        </w:rPr>
      </w:pPr>
      <w:r w:rsidRPr="00B57936">
        <w:rPr>
          <w:color w:val="000000" w:themeColor="text1"/>
          <w:lang w:val="en-US" w:eastAsia="fr-FR"/>
        </w:rPr>
        <w:t xml:space="preserve">« Theatricality versus anti-theatricality: narrative techniques in history painting (1850-1900) », dans </w:t>
      </w:r>
      <w:r w:rsidRPr="00B57936">
        <w:rPr>
          <w:i/>
          <w:iCs/>
          <w:color w:val="000000" w:themeColor="text1"/>
          <w:lang w:val="en-US" w:eastAsia="fr-FR"/>
        </w:rPr>
        <w:t>Poussin to Picasso: Narrative and Painting in France</w:t>
      </w:r>
      <w:r w:rsidRPr="00B57936">
        <w:rPr>
          <w:color w:val="000000" w:themeColor="text1"/>
          <w:lang w:val="en-US" w:eastAsia="fr-FR"/>
        </w:rPr>
        <w:t>, sous la direction de Peter Cooke &amp; Nina Lübbren, Abingdon : Routledge, 2016, p. 160-175</w:t>
      </w:r>
    </w:p>
    <w:p w14:paraId="554940BF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Moreau/Berlioz : joutes de lyres autour d’Orphée, œil contre oreille », dans </w:t>
      </w:r>
      <w:r w:rsidRPr="00B57936">
        <w:rPr>
          <w:i/>
          <w:iCs/>
          <w:color w:val="000000" w:themeColor="text1"/>
          <w:lang w:eastAsia="fr-FR"/>
        </w:rPr>
        <w:t>D’un Orphée l’autre</w:t>
      </w:r>
      <w:r w:rsidRPr="00B57936">
        <w:rPr>
          <w:color w:val="000000" w:themeColor="text1"/>
          <w:lang w:eastAsia="fr-FR"/>
        </w:rPr>
        <w:t>, sous la direction d’Alban Ramaut &amp; Pierre Saby, Saint-Étienne : Presses universitaires de Saint-Étienne, 2014, p. 263-279</w:t>
      </w:r>
    </w:p>
    <w:p w14:paraId="7645BA6C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Ciceri et le fantastique à l’Opéra : quand le décor devient une manière de tableau de chevalet », dans </w:t>
      </w:r>
      <w:r w:rsidRPr="00B57936">
        <w:rPr>
          <w:i/>
          <w:iCs/>
          <w:color w:val="000000" w:themeColor="text1"/>
          <w:lang w:eastAsia="fr-FR"/>
        </w:rPr>
        <w:t>Le Surnaturel sur la scène lyrique, du merveilleux baroque au fantastique romantique</w:t>
      </w:r>
      <w:r w:rsidRPr="00B57936">
        <w:rPr>
          <w:color w:val="000000" w:themeColor="text1"/>
          <w:lang w:eastAsia="fr-FR"/>
        </w:rPr>
        <w:t>, sous la direction d’Alexandre Dratwicki &amp; Agnès Terrier, Lyon : Symétrie, 2012, p. 211-225</w:t>
      </w:r>
    </w:p>
    <w:p w14:paraId="6C0DB5AC" w14:textId="77777777" w:rsidR="00B57936" w:rsidRPr="00B57936" w:rsidRDefault="00B57936" w:rsidP="00B57936">
      <w:pPr>
        <w:spacing w:after="0"/>
        <w:rPr>
          <w:noProof/>
          <w:color w:val="000000" w:themeColor="text1"/>
          <w:lang w:eastAsia="fr-FR"/>
        </w:rPr>
      </w:pPr>
    </w:p>
    <w:p w14:paraId="64FF6BD0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  <w:r w:rsidRPr="00B57936">
        <w:rPr>
          <w:b/>
          <w:bCs/>
          <w:color w:val="000000" w:themeColor="text1"/>
          <w:lang w:eastAsia="fr-FR"/>
        </w:rPr>
        <w:t xml:space="preserve">COMMUNICATIONS AVEC ACTES DANS UN CONGRÈS NATIONAL </w:t>
      </w:r>
    </w:p>
    <w:p w14:paraId="35D7ECCB" w14:textId="66526A35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Interférences du fait pictural avec la scène : le cas emblématique du final d’acte », dans </w:t>
      </w:r>
      <w:r w:rsidRPr="00B57936">
        <w:rPr>
          <w:i/>
          <w:iCs/>
          <w:color w:val="000000" w:themeColor="text1"/>
          <w:lang w:eastAsia="fr-FR"/>
        </w:rPr>
        <w:t>L’Interprétation lyrique de la fin du XIX</w:t>
      </w:r>
      <w:r w:rsidRPr="00B57936">
        <w:rPr>
          <w:i/>
          <w:iCs/>
          <w:color w:val="000000" w:themeColor="text1"/>
          <w:vertAlign w:val="superscript"/>
          <w:lang w:eastAsia="fr-FR"/>
        </w:rPr>
        <w:t>e</w:t>
      </w:r>
      <w:r w:rsidRPr="00B57936">
        <w:rPr>
          <w:i/>
          <w:iCs/>
          <w:color w:val="000000" w:themeColor="text1"/>
          <w:lang w:eastAsia="fr-FR"/>
        </w:rPr>
        <w:t xml:space="preserve"> au début du XX</w:t>
      </w:r>
      <w:r w:rsidRPr="00B57936">
        <w:rPr>
          <w:i/>
          <w:iCs/>
          <w:color w:val="000000" w:themeColor="text1"/>
          <w:vertAlign w:val="superscript"/>
          <w:lang w:eastAsia="fr-FR"/>
        </w:rPr>
        <w:t>e</w:t>
      </w:r>
      <w:r w:rsidR="00DF0AB2">
        <w:rPr>
          <w:i/>
          <w:iCs/>
          <w:color w:val="000000" w:themeColor="text1"/>
          <w:lang w:eastAsia="fr-FR"/>
        </w:rPr>
        <w:t> </w:t>
      </w:r>
      <w:r w:rsidRPr="00B57936">
        <w:rPr>
          <w:i/>
          <w:iCs/>
          <w:color w:val="000000" w:themeColor="text1"/>
          <w:lang w:eastAsia="fr-FR"/>
        </w:rPr>
        <w:t>siècle : du livret à la mise en scène</w:t>
      </w:r>
      <w:r w:rsidRPr="00B57936">
        <w:rPr>
          <w:color w:val="000000" w:themeColor="text1"/>
          <w:lang w:eastAsia="fr-FR"/>
        </w:rPr>
        <w:t>, sous la direction d’Alexandre Dratwicki &amp; Agnès Terrier, Palazetto Bru Zane – Centre de musique romantique française, Bru-Zane Mediabase 2019 (publication en ligne)</w:t>
      </w:r>
    </w:p>
    <w:p w14:paraId="37A4069B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L’oreille regarde : jusqu’où le décor peut-il ne pas aller trop loin ? Ciceri et </w:t>
      </w:r>
      <w:r w:rsidRPr="00DF0AB2">
        <w:rPr>
          <w:i/>
          <w:iCs/>
          <w:color w:val="000000" w:themeColor="text1"/>
          <w:lang w:eastAsia="fr-FR"/>
        </w:rPr>
        <w:t>La Muette de Portici</w:t>
      </w:r>
      <w:r w:rsidRPr="00B57936">
        <w:rPr>
          <w:color w:val="000000" w:themeColor="text1"/>
          <w:lang w:eastAsia="fr-FR"/>
        </w:rPr>
        <w:t xml:space="preserve"> », dans </w:t>
      </w:r>
      <w:r w:rsidRPr="00B57936">
        <w:rPr>
          <w:i/>
          <w:iCs/>
          <w:color w:val="000000" w:themeColor="text1"/>
          <w:lang w:eastAsia="fr-FR"/>
        </w:rPr>
        <w:t>Le Grand Opéra : un genre et un modèle</w:t>
      </w:r>
      <w:r w:rsidRPr="00B57936">
        <w:rPr>
          <w:color w:val="000000" w:themeColor="text1"/>
          <w:lang w:eastAsia="fr-FR"/>
        </w:rPr>
        <w:t>, sous la direction d’Alexandre Dratwicki &amp; Agnès Terrier, Palazetto Bru-Zane – Centre de musique romantique française, Bru-Zane Mediabase, 2018 (publication en ligne)</w:t>
      </w:r>
    </w:p>
    <w:p w14:paraId="2A9E4080" w14:textId="3051AD5D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>« Pour une introduction à la dimension visuelle d’une représentation à l’Académie nationale de musique au XIX</w:t>
      </w:r>
      <w:r w:rsidRPr="00595FAC">
        <w:rPr>
          <w:color w:val="000000" w:themeColor="text1"/>
          <w:vertAlign w:val="superscript"/>
          <w:lang w:eastAsia="fr-FR"/>
        </w:rPr>
        <w:t>e</w:t>
      </w:r>
      <w:r w:rsidR="00595FAC">
        <w:rPr>
          <w:color w:val="000000" w:themeColor="text1"/>
          <w:lang w:eastAsia="fr-FR"/>
        </w:rPr>
        <w:t> </w:t>
      </w:r>
      <w:r w:rsidRPr="00B57936">
        <w:rPr>
          <w:color w:val="000000" w:themeColor="text1"/>
          <w:lang w:eastAsia="fr-FR"/>
        </w:rPr>
        <w:t xml:space="preserve">siècle : le concept de Tableau », dans </w:t>
      </w:r>
      <w:r w:rsidRPr="00B57936">
        <w:rPr>
          <w:i/>
          <w:iCs/>
          <w:color w:val="000000" w:themeColor="text1"/>
          <w:lang w:eastAsia="fr-FR"/>
        </w:rPr>
        <w:t>L’Art officiel dans la France musicale du XIX</w:t>
      </w:r>
      <w:r w:rsidRPr="00612F12">
        <w:rPr>
          <w:i/>
          <w:iCs/>
          <w:color w:val="000000" w:themeColor="text1"/>
          <w:vertAlign w:val="superscript"/>
          <w:lang w:eastAsia="fr-FR"/>
        </w:rPr>
        <w:t>e</w:t>
      </w:r>
      <w:r w:rsidR="00612F12">
        <w:rPr>
          <w:i/>
          <w:iCs/>
          <w:color w:val="000000" w:themeColor="text1"/>
          <w:lang w:eastAsia="fr-FR"/>
        </w:rPr>
        <w:t> </w:t>
      </w:r>
      <w:r w:rsidRPr="00B57936">
        <w:rPr>
          <w:i/>
          <w:iCs/>
          <w:color w:val="000000" w:themeColor="text1"/>
          <w:lang w:eastAsia="fr-FR"/>
        </w:rPr>
        <w:t>siècle</w:t>
      </w:r>
      <w:r w:rsidRPr="00B57936">
        <w:rPr>
          <w:color w:val="000000" w:themeColor="text1"/>
          <w:lang w:eastAsia="fr-FR"/>
        </w:rPr>
        <w:t>, sous la direction d’Alexandre Dratwicki &amp; Agnès Terrier, Palazetto Bru-Zane – Centre de musique romantique française, Bru-Zane Mediabase, 2017 (publication en ligne)</w:t>
      </w:r>
    </w:p>
    <w:p w14:paraId="141D4053" w14:textId="592FE36C" w:rsidR="00B57936" w:rsidRPr="00B57936" w:rsidRDefault="00B57936" w:rsidP="00B57936">
      <w:pPr>
        <w:spacing w:after="0"/>
        <w:ind w:firstLine="708"/>
        <w:jc w:val="both"/>
        <w:rPr>
          <w:b/>
          <w:bCs/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France/Amérique, décorateur ou muraliste : deux attitudes face à l’architecture », dans </w:t>
      </w:r>
      <w:r w:rsidRPr="00B57936">
        <w:rPr>
          <w:i/>
          <w:iCs/>
          <w:color w:val="000000" w:themeColor="text1"/>
          <w:lang w:eastAsia="fr-FR"/>
        </w:rPr>
        <w:t>Décors de peintres, invention et savoir-faire, XVI</w:t>
      </w:r>
      <w:r w:rsidRPr="00B57936">
        <w:rPr>
          <w:i/>
          <w:iCs/>
          <w:color w:val="000000" w:themeColor="text1"/>
          <w:vertAlign w:val="superscript"/>
          <w:lang w:eastAsia="fr-FR"/>
        </w:rPr>
        <w:t>e</w:t>
      </w:r>
      <w:r w:rsidRPr="00B57936">
        <w:rPr>
          <w:i/>
          <w:iCs/>
          <w:color w:val="000000" w:themeColor="text1"/>
          <w:lang w:eastAsia="fr-FR"/>
        </w:rPr>
        <w:t>-XXI</w:t>
      </w:r>
      <w:r w:rsidRPr="00B57936">
        <w:rPr>
          <w:i/>
          <w:iCs/>
          <w:color w:val="000000" w:themeColor="text1"/>
          <w:vertAlign w:val="superscript"/>
          <w:lang w:eastAsia="fr-FR"/>
        </w:rPr>
        <w:t>e</w:t>
      </w:r>
      <w:r w:rsidR="00744DCA">
        <w:rPr>
          <w:i/>
          <w:iCs/>
          <w:color w:val="000000" w:themeColor="text1"/>
          <w:lang w:eastAsia="fr-FR"/>
        </w:rPr>
        <w:t> </w:t>
      </w:r>
      <w:r w:rsidRPr="00B57936">
        <w:rPr>
          <w:i/>
          <w:iCs/>
          <w:color w:val="000000" w:themeColor="text1"/>
          <w:lang w:eastAsia="fr-FR"/>
        </w:rPr>
        <w:t>siècles</w:t>
      </w:r>
      <w:r w:rsidRPr="00B57936">
        <w:rPr>
          <w:color w:val="000000" w:themeColor="text1"/>
          <w:lang w:eastAsia="fr-FR"/>
        </w:rPr>
        <w:t>, sous la direction de Catherine Cardinal &amp; Laurence Riviale, Clermont-Ferrand : Presses universitaires Blaise Pascal, 2016, p. 309-324</w:t>
      </w:r>
    </w:p>
    <w:p w14:paraId="4139711E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</w:p>
    <w:p w14:paraId="53B551E1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  <w:r w:rsidRPr="00B57936">
        <w:rPr>
          <w:b/>
          <w:bCs/>
          <w:color w:val="000000" w:themeColor="text1"/>
          <w:lang w:eastAsia="fr-FR"/>
        </w:rPr>
        <w:t xml:space="preserve">COMMUNICATIONS ORALES SANS ACTES DANS UN CONGRÈS INTERNATIONAL OU NATIONAL </w:t>
      </w:r>
    </w:p>
    <w:p w14:paraId="6E13179A" w14:textId="77777777" w:rsidR="00B57936" w:rsidRPr="00B57936" w:rsidRDefault="00B57936" w:rsidP="00B57936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B57936">
        <w:rPr>
          <w:rFonts w:cstheme="minorHAnsi"/>
          <w:color w:val="000000" w:themeColor="text1"/>
          <w:lang w:eastAsia="fr-FR"/>
        </w:rPr>
        <w:t xml:space="preserve">« Ces envois de Rome qu’il aurait fallu à la Villa Médicis : les ‘équipes’ de l’American Academy au travail », </w:t>
      </w:r>
      <w:r w:rsidRPr="00B57936">
        <w:rPr>
          <w:color w:val="000000" w:themeColor="text1"/>
        </w:rPr>
        <w:t xml:space="preserve">colloque </w:t>
      </w:r>
      <w:r w:rsidRPr="00B57936">
        <w:rPr>
          <w:rFonts w:cstheme="minorHAnsi"/>
          <w:color w:val="000000" w:themeColor="text1"/>
        </w:rPr>
        <w:t xml:space="preserve">international </w:t>
      </w:r>
      <w:r w:rsidRPr="00B57936">
        <w:rPr>
          <w:rFonts w:cstheme="minorHAnsi"/>
          <w:i/>
          <w:iCs/>
          <w:color w:val="000000" w:themeColor="text1"/>
          <w:lang w:eastAsia="fr-FR"/>
        </w:rPr>
        <w:t>Académisme et formation artistique au XIX</w:t>
      </w:r>
      <w:r w:rsidRPr="00B57936">
        <w:rPr>
          <w:rFonts w:cstheme="minorHAnsi"/>
          <w:i/>
          <w:iCs/>
          <w:color w:val="000000" w:themeColor="text1"/>
          <w:vertAlign w:val="superscript"/>
          <w:lang w:eastAsia="fr-FR"/>
        </w:rPr>
        <w:t>e</w:t>
      </w:r>
      <w:r w:rsidRPr="00B57936">
        <w:rPr>
          <w:rFonts w:cstheme="minorHAnsi"/>
          <w:i/>
          <w:iCs/>
          <w:color w:val="000000" w:themeColor="text1"/>
          <w:lang w:eastAsia="fr-FR"/>
        </w:rPr>
        <w:t> siècle : les envois de Rome en question</w:t>
      </w:r>
      <w:r w:rsidRPr="00B57936">
        <w:rPr>
          <w:rFonts w:cstheme="minorHAnsi"/>
          <w:color w:val="000000" w:themeColor="text1"/>
          <w:lang w:eastAsia="fr-FR"/>
        </w:rPr>
        <w:t xml:space="preserve">, Paris, </w:t>
      </w:r>
      <w:r w:rsidRPr="00B57936">
        <w:rPr>
          <w:color w:val="000000" w:themeColor="text1"/>
        </w:rPr>
        <w:t>Institut national d’histoire de l’art</w:t>
      </w:r>
      <w:r w:rsidRPr="00B57936">
        <w:rPr>
          <w:rFonts w:cstheme="minorHAnsi"/>
          <w:color w:val="000000" w:themeColor="text1"/>
          <w:lang w:eastAsia="fr-FR"/>
        </w:rPr>
        <w:t>, 21-22 janvier 2021</w:t>
      </w:r>
    </w:p>
    <w:p w14:paraId="6D7D5A3D" w14:textId="633F5196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</w:rPr>
      </w:pPr>
      <w:r w:rsidRPr="00B57936">
        <w:rPr>
          <w:color w:val="000000" w:themeColor="text1"/>
        </w:rPr>
        <w:t>« Embellir le monde ou en accompagner les changements : les muralistes de l’American Academy in Rome à l’épreuve des années</w:t>
      </w:r>
      <w:r w:rsidR="00744DCA">
        <w:rPr>
          <w:color w:val="000000" w:themeColor="text1"/>
        </w:rPr>
        <w:t> </w:t>
      </w:r>
      <w:r w:rsidRPr="00B57936">
        <w:rPr>
          <w:color w:val="000000" w:themeColor="text1"/>
        </w:rPr>
        <w:t xml:space="preserve">30 », journée d’étude </w:t>
      </w:r>
      <w:r w:rsidRPr="00B57936">
        <w:rPr>
          <w:i/>
          <w:iCs/>
          <w:color w:val="000000" w:themeColor="text1"/>
        </w:rPr>
        <w:t>Face au mur, la décoration murale en France de la fin du XIX</w:t>
      </w:r>
      <w:r w:rsidRPr="00B57936">
        <w:rPr>
          <w:i/>
          <w:iCs/>
          <w:color w:val="000000" w:themeColor="text1"/>
          <w:vertAlign w:val="superscript"/>
        </w:rPr>
        <w:t>e</w:t>
      </w:r>
      <w:r w:rsidRPr="00B57936">
        <w:rPr>
          <w:i/>
          <w:iCs/>
          <w:color w:val="000000" w:themeColor="text1"/>
        </w:rPr>
        <w:t> siècle aux années 1930</w:t>
      </w:r>
      <w:r w:rsidRPr="00B57936">
        <w:rPr>
          <w:color w:val="000000" w:themeColor="text1"/>
        </w:rPr>
        <w:t>, Paris, Institut national d’histoire de l’art, 24 mai 2019</w:t>
      </w:r>
    </w:p>
    <w:p w14:paraId="7CFBDA8E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Manifestes néo-classicistes des années 1920-1930 : activisme intellectuel d’une génération de pensionnaires peintres de la Villa Médicis », journée d’étude internationale </w:t>
      </w:r>
      <w:r w:rsidRPr="00B57936">
        <w:rPr>
          <w:i/>
          <w:iCs/>
          <w:color w:val="000000" w:themeColor="text1"/>
          <w:lang w:eastAsia="fr-FR"/>
        </w:rPr>
        <w:t>Musique et [néo]classicisme en France, 1850-1950</w:t>
      </w:r>
      <w:r w:rsidRPr="00B57936">
        <w:rPr>
          <w:color w:val="000000" w:themeColor="text1"/>
          <w:lang w:eastAsia="fr-FR"/>
        </w:rPr>
        <w:t>, Montréal, Université de Montréal, 15 février 2019</w:t>
      </w:r>
    </w:p>
    <w:p w14:paraId="64FC784A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Seurat en wagnérien : peindre la lumière pour rendre le monde meilleur », colloque international </w:t>
      </w:r>
      <w:r w:rsidRPr="00B57936">
        <w:rPr>
          <w:i/>
          <w:iCs/>
          <w:color w:val="000000" w:themeColor="text1"/>
          <w:lang w:eastAsia="fr-FR"/>
        </w:rPr>
        <w:t>Lumière et musique : appropriations, métaphores et analogies</w:t>
      </w:r>
      <w:r w:rsidRPr="00B57936">
        <w:rPr>
          <w:color w:val="000000" w:themeColor="text1"/>
          <w:lang w:eastAsia="fr-FR"/>
        </w:rPr>
        <w:t>, Paris, fondation Singer-Polignac, 19-21 novembre 2018</w:t>
      </w:r>
    </w:p>
    <w:p w14:paraId="449F8EB7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Comment David a délivré la peinture de la fable : enjeux de la représentation, ou non, des exploits de Persée », colloque international </w:t>
      </w:r>
      <w:r w:rsidRPr="00B57936">
        <w:rPr>
          <w:i/>
          <w:iCs/>
          <w:color w:val="000000" w:themeColor="text1"/>
          <w:lang w:eastAsia="fr-FR"/>
        </w:rPr>
        <w:t>Persée (Quinault/Lully), Versailles 1770</w:t>
      </w:r>
      <w:r w:rsidRPr="00B57936">
        <w:rPr>
          <w:color w:val="000000" w:themeColor="text1"/>
          <w:lang w:eastAsia="fr-FR"/>
        </w:rPr>
        <w:t>, Versailles, Centre de musique baroque de Versailles, 15 février 2016</w:t>
      </w:r>
    </w:p>
    <w:p w14:paraId="3832E889" w14:textId="4C7EDA24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Bavardages sous la contrainte : décorer l’architecture Beaux-Arts », journée d’étude </w:t>
      </w:r>
      <w:r w:rsidRPr="00B57936">
        <w:rPr>
          <w:i/>
          <w:iCs/>
          <w:color w:val="000000" w:themeColor="text1"/>
          <w:lang w:eastAsia="fr-FR"/>
        </w:rPr>
        <w:t>Les Peintres aux prises avec le décor de la Renaissance à l’époque contemporaine</w:t>
      </w:r>
      <w:r w:rsidRPr="00B57936">
        <w:rPr>
          <w:color w:val="000000" w:themeColor="text1"/>
          <w:lang w:eastAsia="fr-FR"/>
        </w:rPr>
        <w:t>, Clermont-Ferrand, CHEC, 18 mai 201</w:t>
      </w:r>
      <w:r w:rsidR="00744DCA">
        <w:rPr>
          <w:color w:val="000000" w:themeColor="text1"/>
          <w:lang w:eastAsia="fr-FR"/>
        </w:rPr>
        <w:t>1</w:t>
      </w:r>
    </w:p>
    <w:p w14:paraId="140F9262" w14:textId="5031B43F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 xml:space="preserve">« La mise en scène des grands formats historiques à la Société des artistes français, une réponse aux sécessionnistes de la Société nationale des beaux-arts (1891-1901) », Société de l’histoire de l’art français, </w:t>
      </w:r>
      <w:r>
        <w:rPr>
          <w:color w:val="000000" w:themeColor="text1"/>
          <w:lang w:eastAsia="fr-FR"/>
        </w:rPr>
        <w:t>Paris,</w:t>
      </w:r>
      <w:r w:rsidRPr="00B57936">
        <w:rPr>
          <w:color w:val="000000" w:themeColor="text1"/>
          <w:lang w:eastAsia="fr-FR"/>
        </w:rPr>
        <w:t xml:space="preserve"> 7 mars 2009, </w:t>
      </w:r>
    </w:p>
    <w:p w14:paraId="346F7F70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>« Pour l’élaboration d’une peinture d’histoire “sociale” », 131</w:t>
      </w:r>
      <w:r w:rsidRPr="00B57936">
        <w:rPr>
          <w:color w:val="000000" w:themeColor="text1"/>
          <w:vertAlign w:val="superscript"/>
          <w:lang w:eastAsia="fr-FR"/>
        </w:rPr>
        <w:t>e</w:t>
      </w:r>
      <w:r w:rsidRPr="00B57936">
        <w:rPr>
          <w:color w:val="000000" w:themeColor="text1"/>
          <w:lang w:eastAsia="fr-FR"/>
        </w:rPr>
        <w:t> congrès annuel du CTHS (Comité des travaux historiques et scientifiques), Grenoble, 26 avril 2006</w:t>
      </w:r>
    </w:p>
    <w:p w14:paraId="3478AA41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  <w:lang w:eastAsia="fr-FR"/>
        </w:rPr>
      </w:pPr>
      <w:r w:rsidRPr="00B57936">
        <w:rPr>
          <w:color w:val="000000" w:themeColor="text1"/>
          <w:lang w:eastAsia="fr-FR"/>
        </w:rPr>
        <w:t>« Le voyage, nouvel élément moteur dans la formation artistique des jeunes peintres français : prix et bourses de l’administration des beaux-arts aux exposants du Salon (1874-1900) », 130</w:t>
      </w:r>
      <w:r w:rsidRPr="00B57936">
        <w:rPr>
          <w:color w:val="000000" w:themeColor="text1"/>
          <w:vertAlign w:val="superscript"/>
          <w:lang w:eastAsia="fr-FR"/>
        </w:rPr>
        <w:t>e</w:t>
      </w:r>
      <w:r w:rsidRPr="00B57936">
        <w:rPr>
          <w:color w:val="000000" w:themeColor="text1"/>
          <w:lang w:eastAsia="fr-FR"/>
        </w:rPr>
        <w:t> congrès annuel du CTHS (Comité des travaux historiques et scientifiques), La Rochelle, 21 avril 2005</w:t>
      </w:r>
    </w:p>
    <w:p w14:paraId="14284CCB" w14:textId="77777777" w:rsidR="00B57936" w:rsidRPr="00B57936" w:rsidRDefault="00B57936" w:rsidP="00B57936">
      <w:pPr>
        <w:spacing w:after="0"/>
        <w:jc w:val="both"/>
        <w:rPr>
          <w:b/>
          <w:bCs/>
          <w:color w:val="000000" w:themeColor="text1"/>
          <w:lang w:eastAsia="fr-FR"/>
        </w:rPr>
      </w:pPr>
    </w:p>
    <w:p w14:paraId="6916BEAB" w14:textId="77777777" w:rsidR="00B57936" w:rsidRPr="00B57936" w:rsidRDefault="00B57936" w:rsidP="00B57936">
      <w:pPr>
        <w:spacing w:after="0"/>
        <w:ind w:firstLine="708"/>
        <w:jc w:val="both"/>
        <w:rPr>
          <w:color w:val="000000" w:themeColor="text1"/>
        </w:rPr>
      </w:pPr>
      <w:r w:rsidRPr="00B57936">
        <w:rPr>
          <w:b/>
          <w:bCs/>
          <w:color w:val="000000" w:themeColor="text1"/>
          <w:lang w:eastAsia="fr-FR"/>
        </w:rPr>
        <w:t xml:space="preserve">OUVRAGES DE VULGARISATION </w:t>
      </w:r>
    </w:p>
    <w:p w14:paraId="289D856E" w14:textId="524635FF" w:rsidR="00B57936" w:rsidRPr="00B57936" w:rsidRDefault="00B57936" w:rsidP="00B57936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B57936">
        <w:rPr>
          <w:rFonts w:cstheme="minorHAnsi"/>
          <w:color w:val="000000" w:themeColor="text1"/>
        </w:rPr>
        <w:tab/>
      </w:r>
      <w:r w:rsidRPr="00B57936">
        <w:rPr>
          <w:rFonts w:cstheme="minorHAnsi"/>
          <w:color w:val="000000" w:themeColor="text1"/>
          <w:shd w:val="clear" w:color="auto" w:fill="FFFFFF"/>
        </w:rPr>
        <w:t>« Si proche, si lointain : l’Espagne et ses peintres au XIX</w:t>
      </w:r>
      <w:r w:rsidRPr="00B57936">
        <w:rPr>
          <w:rFonts w:cstheme="minorHAnsi"/>
          <w:color w:val="000000" w:themeColor="text1"/>
          <w:shd w:val="clear" w:color="auto" w:fill="FFFFFF"/>
          <w:vertAlign w:val="superscript"/>
        </w:rPr>
        <w:t>e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 siècle », </w:t>
      </w:r>
      <w:r>
        <w:rPr>
          <w:rFonts w:cstheme="minorHAnsi"/>
          <w:color w:val="000000" w:themeColor="text1"/>
          <w:shd w:val="clear" w:color="auto" w:fill="FFFFFF"/>
        </w:rPr>
        <w:t>l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ivre-disque </w:t>
      </w:r>
      <w:r w:rsidRPr="00B57936">
        <w:rPr>
          <w:rStyle w:val="lev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 Tribut de Zamora de Charles Gounod</w:t>
      </w:r>
      <w:r w:rsidRPr="00B57936">
        <w:rPr>
          <w:rFonts w:cstheme="minorHAnsi"/>
          <w:color w:val="000000" w:themeColor="text1"/>
          <w:shd w:val="clear" w:color="auto" w:fill="FFFFFF"/>
        </w:rPr>
        <w:t>, Venise : Palazetto Bru Zane-Centre de musique romantique française, 2018, p. 42-50</w:t>
      </w:r>
    </w:p>
    <w:p w14:paraId="3E14A899" w14:textId="6E970DB6" w:rsidR="00B57936" w:rsidRPr="00B57936" w:rsidRDefault="00B57936" w:rsidP="00B57936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B57936">
        <w:rPr>
          <w:rFonts w:cstheme="minorHAnsi"/>
          <w:color w:val="000000" w:themeColor="text1"/>
        </w:rPr>
        <w:tab/>
      </w:r>
      <w:r w:rsidRPr="00B57936">
        <w:rPr>
          <w:rFonts w:cstheme="minorHAnsi"/>
          <w:color w:val="000000" w:themeColor="text1"/>
          <w:shd w:val="clear" w:color="auto" w:fill="FFFFFF"/>
        </w:rPr>
        <w:t>« Dante dans les arts plastiques au XIX</w:t>
      </w:r>
      <w:r w:rsidRPr="00B57936">
        <w:rPr>
          <w:rFonts w:cstheme="minorHAnsi"/>
          <w:color w:val="000000" w:themeColor="text1"/>
          <w:shd w:val="clear" w:color="auto" w:fill="FFFFFF"/>
          <w:vertAlign w:val="superscript"/>
        </w:rPr>
        <w:t>e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 siècle », </w:t>
      </w:r>
      <w:r>
        <w:rPr>
          <w:rFonts w:cstheme="minorHAnsi"/>
          <w:color w:val="000000" w:themeColor="text1"/>
          <w:shd w:val="clear" w:color="auto" w:fill="FFFFFF"/>
        </w:rPr>
        <w:t>l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ivre-disque </w:t>
      </w:r>
      <w:r w:rsidRPr="00B57936">
        <w:rPr>
          <w:rStyle w:val="lev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Dante de Benjamin Godard</w:t>
      </w:r>
      <w:r w:rsidRPr="00B57936">
        <w:rPr>
          <w:rFonts w:cstheme="minorHAnsi"/>
          <w:color w:val="000000" w:themeColor="text1"/>
          <w:shd w:val="clear" w:color="auto" w:fill="FFFFFF"/>
        </w:rPr>
        <w:t>, Venise : Palazetto Bru Zane-Centre de musique romantique française, 2017, p. 32-41</w:t>
      </w:r>
    </w:p>
    <w:p w14:paraId="3994D50B" w14:textId="38D9A3C0" w:rsidR="00B57936" w:rsidRPr="00B57936" w:rsidRDefault="00B57936" w:rsidP="00B57936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B57936">
        <w:rPr>
          <w:rFonts w:cstheme="minorHAnsi"/>
          <w:color w:val="000000" w:themeColor="text1"/>
        </w:rPr>
        <w:tab/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« La villa Médicis au temps d’Ingres », </w:t>
      </w:r>
      <w:r>
        <w:rPr>
          <w:rFonts w:cstheme="minorHAnsi"/>
          <w:color w:val="000000" w:themeColor="text1"/>
          <w:shd w:val="clear" w:color="auto" w:fill="FFFFFF"/>
        </w:rPr>
        <w:t>l</w:t>
      </w:r>
      <w:r w:rsidRPr="00B57936">
        <w:rPr>
          <w:rFonts w:cstheme="minorHAnsi"/>
          <w:color w:val="000000" w:themeColor="text1"/>
          <w:shd w:val="clear" w:color="auto" w:fill="FFFFFF"/>
        </w:rPr>
        <w:t>ivre-disque</w:t>
      </w:r>
      <w:r w:rsidRPr="00B57936">
        <w:rPr>
          <w:rStyle w:val="lev"/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 w:rsidRPr="00B57936">
        <w:rPr>
          <w:rStyle w:val="lev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Cantates et musique sacrée de Charles Gounod</w:t>
      </w:r>
      <w:r w:rsidRPr="00B57936">
        <w:rPr>
          <w:rStyle w:val="lev"/>
          <w:rFonts w:cstheme="minorHAnsi"/>
          <w:b w:val="0"/>
          <w:bCs w:val="0"/>
          <w:color w:val="000000" w:themeColor="text1"/>
          <w:shd w:val="clear" w:color="auto" w:fill="FFFFFF"/>
        </w:rPr>
        <w:t xml:space="preserve"> (collection prix de Rome)</w:t>
      </w:r>
      <w:r w:rsidRPr="00B57936">
        <w:rPr>
          <w:rFonts w:cstheme="minorHAnsi"/>
          <w:color w:val="000000" w:themeColor="text1"/>
          <w:shd w:val="clear" w:color="auto" w:fill="FFFFFF"/>
        </w:rPr>
        <w:t>, Venise : Palazetto Bru Zane-Centre de musique romantique française, 2017, p. 23-30</w:t>
      </w:r>
    </w:p>
    <w:p w14:paraId="1DBDCA36" w14:textId="0896A214" w:rsidR="00B57936" w:rsidRPr="00B57936" w:rsidRDefault="00B57936" w:rsidP="00B57936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B57936">
        <w:rPr>
          <w:rFonts w:cstheme="minorHAnsi"/>
          <w:color w:val="000000" w:themeColor="text1"/>
        </w:rPr>
        <w:tab/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« Le Moyen-Âge rêvé de l’Opéra : quand les jacques étaient bonhommes », </w:t>
      </w:r>
      <w:r>
        <w:rPr>
          <w:rFonts w:cstheme="minorHAnsi"/>
          <w:color w:val="000000" w:themeColor="text1"/>
          <w:shd w:val="clear" w:color="auto" w:fill="FFFFFF"/>
        </w:rPr>
        <w:t>l</w:t>
      </w:r>
      <w:r w:rsidRPr="00B57936">
        <w:rPr>
          <w:rFonts w:cstheme="minorHAnsi"/>
          <w:color w:val="000000" w:themeColor="text1"/>
          <w:shd w:val="clear" w:color="auto" w:fill="FFFFFF"/>
        </w:rPr>
        <w:t>ivre-disque</w:t>
      </w:r>
      <w:r w:rsidRPr="00B57936">
        <w:rPr>
          <w:rStyle w:val="lev"/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 w:rsidRPr="00B57936">
        <w:rPr>
          <w:rStyle w:val="lev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La Jacquerie d’Édouard Lalo et Arthur Coquard</w:t>
      </w:r>
      <w:r w:rsidRPr="00B57936">
        <w:rPr>
          <w:rFonts w:cstheme="minorHAnsi"/>
          <w:color w:val="000000" w:themeColor="text1"/>
          <w:shd w:val="clear" w:color="auto" w:fill="FFFFFF"/>
        </w:rPr>
        <w:t>, Venise : Palazetto Bru Zane-Centre de musique romantique française, 2015, p. 33-38</w:t>
      </w:r>
    </w:p>
    <w:p w14:paraId="15032A79" w14:textId="5FF04048" w:rsidR="00B57936" w:rsidRPr="00B57936" w:rsidRDefault="00B57936" w:rsidP="00B57936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B57936">
        <w:rPr>
          <w:rFonts w:cstheme="minorHAnsi"/>
          <w:color w:val="000000" w:themeColor="text1"/>
        </w:rPr>
        <w:tab/>
      </w:r>
      <w:r w:rsidRPr="00B57936">
        <w:rPr>
          <w:rFonts w:cstheme="minorHAnsi"/>
          <w:color w:val="000000" w:themeColor="text1"/>
          <w:shd w:val="clear" w:color="auto" w:fill="FFFFFF"/>
        </w:rPr>
        <w:t>« </w:t>
      </w:r>
      <w:r w:rsidRPr="00B57936">
        <w:rPr>
          <w:rFonts w:cstheme="minorHAnsi"/>
          <w:i/>
          <w:iCs/>
          <w:color w:val="000000" w:themeColor="text1"/>
          <w:shd w:val="clear" w:color="auto" w:fill="FFFFFF"/>
        </w:rPr>
        <w:t>Velléda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B57936">
        <w:rPr>
          <w:rFonts w:cstheme="minorHAnsi"/>
          <w:i/>
          <w:iCs/>
          <w:color w:val="000000" w:themeColor="text1"/>
          <w:shd w:val="clear" w:color="auto" w:fill="FFFFFF"/>
        </w:rPr>
        <w:t>Sémélé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, dernières hésitations de l’Institut avant le choix de la réaction », </w:t>
      </w:r>
      <w:r>
        <w:rPr>
          <w:rFonts w:cstheme="minorHAnsi"/>
          <w:color w:val="000000" w:themeColor="text1"/>
          <w:shd w:val="clear" w:color="auto" w:fill="FFFFFF"/>
        </w:rPr>
        <w:t>l</w:t>
      </w:r>
      <w:r w:rsidRPr="00B57936">
        <w:rPr>
          <w:rFonts w:cstheme="minorHAnsi"/>
          <w:color w:val="000000" w:themeColor="text1"/>
          <w:shd w:val="clear" w:color="auto" w:fill="FFFFFF"/>
        </w:rPr>
        <w:t>ivre-disque</w:t>
      </w:r>
      <w:r w:rsidRPr="00B57936">
        <w:rPr>
          <w:rStyle w:val="lev"/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 w:rsidRPr="00B57936">
        <w:rPr>
          <w:rStyle w:val="lev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Cantates, chœurs et musique symphonique de Paul Dukas</w:t>
      </w:r>
      <w:r w:rsidRPr="00B57936">
        <w:rPr>
          <w:rStyle w:val="lev"/>
          <w:rFonts w:cstheme="minorHAnsi"/>
          <w:b w:val="0"/>
          <w:bCs w:val="0"/>
          <w:color w:val="000000" w:themeColor="text1"/>
          <w:shd w:val="clear" w:color="auto" w:fill="FFFFFF"/>
        </w:rPr>
        <w:t xml:space="preserve"> (collection prix de Rome)</w:t>
      </w:r>
      <w:r w:rsidRPr="00B57936">
        <w:rPr>
          <w:rFonts w:cstheme="minorHAnsi"/>
          <w:color w:val="000000" w:themeColor="text1"/>
          <w:shd w:val="clear" w:color="auto" w:fill="FFFFFF"/>
        </w:rPr>
        <w:t>, Venise : Palazetto Bru Zane-Centre de musique romantique française, 2015, p. 40-47</w:t>
      </w:r>
    </w:p>
    <w:p w14:paraId="358127EB" w14:textId="665F7870" w:rsidR="00B57936" w:rsidRPr="00B57936" w:rsidRDefault="00B57936" w:rsidP="00B57936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B57936">
        <w:rPr>
          <w:rFonts w:cstheme="minorHAnsi"/>
          <w:color w:val="000000" w:themeColor="text1"/>
        </w:rPr>
        <w:tab/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« Introduction », « Argument et livret », « Une réception ambiguë ?», </w:t>
      </w:r>
      <w:r>
        <w:rPr>
          <w:rFonts w:cstheme="minorHAnsi"/>
          <w:color w:val="000000" w:themeColor="text1"/>
          <w:shd w:val="clear" w:color="auto" w:fill="FFFFFF"/>
        </w:rPr>
        <w:t>l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ivre-disque </w:t>
      </w:r>
      <w:r w:rsidRPr="00B57936">
        <w:rPr>
          <w:rStyle w:val="lev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Amadis de Gaule de Johann Christian Bach</w:t>
      </w:r>
      <w:r w:rsidRPr="00B57936">
        <w:rPr>
          <w:rFonts w:cstheme="minorHAnsi"/>
          <w:color w:val="000000" w:themeColor="text1"/>
          <w:shd w:val="clear" w:color="auto" w:fill="FFFFFF"/>
        </w:rPr>
        <w:t>, Venise : Palazetto Bru Zane-Centre de musique romantique française, 2012, p. 15-16, 24-30, et 47-50</w:t>
      </w:r>
    </w:p>
    <w:p w14:paraId="36E5328C" w14:textId="2BCB4C27" w:rsidR="00B57936" w:rsidRPr="00B57936" w:rsidRDefault="00B57936" w:rsidP="00B57936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B57936">
        <w:rPr>
          <w:rFonts w:cstheme="minorHAnsi"/>
          <w:color w:val="000000" w:themeColor="text1"/>
        </w:rPr>
        <w:tab/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« Pourquoi la </w:t>
      </w:r>
      <w:r w:rsidRPr="00B57936">
        <w:rPr>
          <w:rFonts w:cstheme="minorHAnsi"/>
          <w:i/>
          <w:iCs/>
          <w:color w:val="000000" w:themeColor="text1"/>
          <w:shd w:val="clear" w:color="auto" w:fill="FFFFFF"/>
        </w:rPr>
        <w:t>Sémiramis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 de Voltaire ? », </w:t>
      </w:r>
      <w:r>
        <w:rPr>
          <w:rFonts w:cstheme="minorHAnsi"/>
          <w:color w:val="000000" w:themeColor="text1"/>
        </w:rPr>
        <w:t>l</w:t>
      </w:r>
      <w:r w:rsidRPr="00B57936">
        <w:rPr>
          <w:rFonts w:cstheme="minorHAnsi"/>
          <w:color w:val="000000" w:themeColor="text1"/>
          <w:shd w:val="clear" w:color="auto" w:fill="FFFFFF"/>
        </w:rPr>
        <w:t xml:space="preserve">ivre-disque </w:t>
      </w:r>
      <w:r w:rsidRPr="00B57936">
        <w:rPr>
          <w:rStyle w:val="lev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Sémiramis de Charles-Simon Catel</w:t>
      </w:r>
      <w:r w:rsidRPr="00B57936">
        <w:rPr>
          <w:rFonts w:cstheme="minorHAnsi"/>
          <w:color w:val="000000" w:themeColor="text1"/>
          <w:shd w:val="clear" w:color="auto" w:fill="FFFFFF"/>
        </w:rPr>
        <w:t>, Venise : Palazetto Bru Zane-Centre de musique romantique française, 2012, p. 44-49</w:t>
      </w:r>
    </w:p>
    <w:p w14:paraId="5A400757" w14:textId="77777777" w:rsidR="0065280E" w:rsidRDefault="0065280E"/>
    <w:sectPr w:rsidR="0065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0E"/>
    <w:rsid w:val="00433CB0"/>
    <w:rsid w:val="00595FAC"/>
    <w:rsid w:val="00612F12"/>
    <w:rsid w:val="0065280E"/>
    <w:rsid w:val="00744DCA"/>
    <w:rsid w:val="008A780A"/>
    <w:rsid w:val="00B57936"/>
    <w:rsid w:val="00DF0AB2"/>
    <w:rsid w:val="00F7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6F8A"/>
  <w15:chartTrackingRefBased/>
  <w15:docId w15:val="{CE8DEFF4-65E0-4DE7-AD8F-B0312DF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57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1702</Words>
  <Characters>9366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Sérié</dc:creator>
  <cp:keywords/>
  <dc:description/>
  <cp:lastModifiedBy>Pierre Sérié</cp:lastModifiedBy>
  <cp:revision>9</cp:revision>
  <dcterms:created xsi:type="dcterms:W3CDTF">2021-09-30T06:34:00Z</dcterms:created>
  <dcterms:modified xsi:type="dcterms:W3CDTF">2021-09-30T06:50:00Z</dcterms:modified>
</cp:coreProperties>
</file>